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A2801" w:rsidRDefault="00DA2801" w:rsidP="000972A2">
      <w:pPr>
        <w:pStyle w:val="Ttulo5"/>
        <w:shd w:val="clear" w:color="auto" w:fill="CCDCFB"/>
        <w:rPr>
          <w:rStyle w:val="Textoennegrita"/>
          <w:rFonts w:ascii="Verdana" w:hAnsi="Verdana"/>
          <w:b w:val="0"/>
          <w:bCs w:val="0"/>
          <w:color w:val="000000"/>
          <w:sz w:val="15"/>
          <w:szCs w:val="15"/>
        </w:rPr>
      </w:pPr>
      <w:r>
        <w:rPr>
          <w:rFonts w:ascii="Verdana" w:hAnsi="Verdana"/>
          <w:b/>
          <w:bCs/>
          <w:color w:val="000000"/>
          <w:sz w:val="15"/>
          <w:szCs w:val="15"/>
        </w:rPr>
        <w:t>Nombre Victima: </w:t>
      </w:r>
      <w:r>
        <w:rPr>
          <w:rStyle w:val="apple-converted-space"/>
          <w:rFonts w:ascii="Verdana" w:hAnsi="Verdana"/>
          <w:b/>
          <w:bCs/>
          <w:color w:val="000000"/>
          <w:sz w:val="15"/>
          <w:szCs w:val="15"/>
        </w:rPr>
        <w:t> </w:t>
      </w:r>
      <w:r>
        <w:rPr>
          <w:rFonts w:ascii="Verdana" w:hAnsi="Verdana"/>
          <w:b/>
          <w:bCs/>
          <w:color w:val="000000"/>
          <w:sz w:val="15"/>
          <w:szCs w:val="15"/>
        </w:rPr>
        <w:t> </w:t>
      </w:r>
    </w:p>
    <w:p w:rsidR="00DA2801" w:rsidRDefault="000972A2" w:rsidP="00DA2801">
      <w:r>
        <w:t>DIANE MARIE RODRIGUEZ ZAMBRANO</w:t>
      </w:r>
    </w:p>
    <w:p w:rsidR="00DA2801" w:rsidRPr="000972A2" w:rsidRDefault="00DA2801" w:rsidP="00DA2801">
      <w:pPr>
        <w:pStyle w:val="Ttulo5"/>
        <w:shd w:val="clear" w:color="auto" w:fill="CCDCFB"/>
        <w:rPr>
          <w:color w:val="000000"/>
        </w:rPr>
      </w:pPr>
      <w:r w:rsidRPr="000972A2">
        <w:rPr>
          <w:rStyle w:val="Textoennegrita"/>
          <w:rFonts w:ascii="Verdana" w:hAnsi="Verdana"/>
          <w:bCs w:val="0"/>
          <w:color w:val="000000"/>
          <w:sz w:val="15"/>
          <w:szCs w:val="15"/>
        </w:rPr>
        <w:t>Sexo de la presunta víctima:</w:t>
      </w:r>
    </w:p>
    <w:p w:rsidR="00DA2801" w:rsidRDefault="000972A2" w:rsidP="00DA2801">
      <w:r>
        <w:t>MASCULINO</w:t>
      </w:r>
    </w:p>
    <w:p w:rsidR="00DA2801" w:rsidRPr="000972A2" w:rsidRDefault="00DA2801" w:rsidP="00DA2801">
      <w:pPr>
        <w:pStyle w:val="Ttulo5"/>
        <w:shd w:val="clear" w:color="auto" w:fill="CCDCFB"/>
        <w:rPr>
          <w:color w:val="000000"/>
        </w:rPr>
      </w:pPr>
      <w:r w:rsidRPr="000972A2">
        <w:rPr>
          <w:rStyle w:val="Textoennegrita"/>
          <w:rFonts w:ascii="Verdana" w:hAnsi="Verdana"/>
          <w:bCs w:val="0"/>
          <w:color w:val="000000"/>
          <w:sz w:val="15"/>
          <w:szCs w:val="15"/>
        </w:rPr>
        <w:t>Ocupación de la presunta víctima:</w:t>
      </w:r>
    </w:p>
    <w:p w:rsidR="00DA2801" w:rsidRDefault="00DA2801" w:rsidP="00DA2801">
      <w:r w:rsidRPr="00DA2801">
        <w:t>ACTIVISTA</w:t>
      </w:r>
    </w:p>
    <w:p w:rsidR="00DA2801" w:rsidRPr="000972A2" w:rsidRDefault="00DA2801" w:rsidP="00DA2801">
      <w:pPr>
        <w:pStyle w:val="Ttulo5"/>
        <w:shd w:val="clear" w:color="auto" w:fill="CCDCFB"/>
        <w:rPr>
          <w:color w:val="000000"/>
        </w:rPr>
      </w:pPr>
      <w:r w:rsidRPr="000972A2">
        <w:rPr>
          <w:rStyle w:val="Textoennegrita"/>
          <w:rFonts w:ascii="Verdana" w:hAnsi="Verdana"/>
          <w:bCs w:val="0"/>
          <w:color w:val="000000"/>
          <w:sz w:val="15"/>
          <w:szCs w:val="15"/>
        </w:rPr>
        <w:t>País/Nacionalidad:</w:t>
      </w:r>
    </w:p>
    <w:p w:rsidR="00DA2801" w:rsidRDefault="000972A2" w:rsidP="00DA2801">
      <w:r>
        <w:t>ECUADOR</w:t>
      </w:r>
    </w:p>
    <w:p w:rsidR="00DA2801" w:rsidRPr="000972A2" w:rsidRDefault="00DA2801" w:rsidP="00DA2801">
      <w:pPr>
        <w:pStyle w:val="Ttulo5"/>
        <w:shd w:val="clear" w:color="auto" w:fill="CCDCFB"/>
        <w:rPr>
          <w:color w:val="000000"/>
        </w:rPr>
      </w:pPr>
      <w:r w:rsidRPr="000972A2">
        <w:rPr>
          <w:rStyle w:val="Textoennegrita"/>
          <w:rFonts w:ascii="Verdana" w:hAnsi="Verdana"/>
          <w:bCs w:val="0"/>
          <w:color w:val="000000"/>
          <w:sz w:val="15"/>
          <w:szCs w:val="15"/>
        </w:rPr>
        <w:t>Dirección de la presunta víctima:</w:t>
      </w:r>
    </w:p>
    <w:p w:rsidR="00DA2801" w:rsidRDefault="00DA2801" w:rsidP="00DA2801">
      <w:r w:rsidRPr="00DA2801">
        <w:t>CORDOBA 325 ENTRE JUAN MONTALVO Y PADRE AGUIRRE ESQUINA.</w:t>
      </w:r>
    </w:p>
    <w:p w:rsidR="00DA2801" w:rsidRPr="000972A2" w:rsidRDefault="00DA2801" w:rsidP="00DA2801">
      <w:pPr>
        <w:pStyle w:val="Ttulo5"/>
        <w:shd w:val="clear" w:color="auto" w:fill="CCDCFB"/>
        <w:rPr>
          <w:rStyle w:val="Textoennegrita"/>
          <w:rFonts w:ascii="Verdana" w:hAnsi="Verdana"/>
          <w:sz w:val="15"/>
          <w:szCs w:val="15"/>
        </w:rPr>
      </w:pPr>
      <w:r w:rsidRPr="000972A2">
        <w:rPr>
          <w:rStyle w:val="Textoennegrita"/>
          <w:rFonts w:ascii="Verdana" w:hAnsi="Verdana"/>
          <w:bCs w:val="0"/>
          <w:color w:val="000000"/>
          <w:sz w:val="15"/>
          <w:szCs w:val="15"/>
        </w:rPr>
        <w:t>Teléfono de la presunta víctima:</w:t>
      </w:r>
    </w:p>
    <w:p w:rsidR="00DA2801" w:rsidRDefault="00DA2801" w:rsidP="00DA2801">
      <w:r w:rsidRPr="00DA2801">
        <w:t>593999659426</w:t>
      </w:r>
    </w:p>
    <w:p w:rsidR="00DA2801" w:rsidRPr="000972A2" w:rsidRDefault="00DA2801" w:rsidP="00DA2801">
      <w:pPr>
        <w:pStyle w:val="Ttulo5"/>
        <w:shd w:val="clear" w:color="auto" w:fill="CCDCFB"/>
        <w:rPr>
          <w:rStyle w:val="Textoennegrita"/>
          <w:rFonts w:ascii="Verdana" w:hAnsi="Verdana"/>
          <w:sz w:val="15"/>
          <w:szCs w:val="15"/>
        </w:rPr>
      </w:pPr>
      <w:r w:rsidRPr="000972A2">
        <w:rPr>
          <w:rStyle w:val="Textoennegrita"/>
          <w:rFonts w:ascii="Verdana" w:hAnsi="Verdana"/>
          <w:bCs w:val="0"/>
          <w:color w:val="000000"/>
          <w:sz w:val="15"/>
          <w:szCs w:val="15"/>
        </w:rPr>
        <w:t>Correo electrónico de la presunta víctima:</w:t>
      </w:r>
    </w:p>
    <w:p w:rsidR="00DA2801" w:rsidRDefault="00DA2801" w:rsidP="00DA2801">
      <w:hyperlink r:id="rId8" w:history="1">
        <w:r w:rsidRPr="00722A11">
          <w:rPr>
            <w:rStyle w:val="Hipervnculo"/>
          </w:rPr>
          <w:t>siluetax@gmail.com</w:t>
        </w:r>
      </w:hyperlink>
    </w:p>
    <w:p w:rsidR="00DA2801" w:rsidRPr="000972A2" w:rsidRDefault="00DA2801" w:rsidP="00DA2801">
      <w:pPr>
        <w:pStyle w:val="Ttulo5"/>
        <w:shd w:val="clear" w:color="auto" w:fill="CCDCFB"/>
        <w:rPr>
          <w:rStyle w:val="Textoennegrita"/>
          <w:rFonts w:ascii="Verdana" w:hAnsi="Verdana"/>
          <w:sz w:val="15"/>
          <w:szCs w:val="15"/>
        </w:rPr>
      </w:pPr>
      <w:r w:rsidRPr="000972A2">
        <w:rPr>
          <w:rStyle w:val="Textoennegrita"/>
          <w:rFonts w:ascii="Verdana" w:hAnsi="Verdana"/>
          <w:bCs w:val="0"/>
          <w:color w:val="000000"/>
          <w:sz w:val="15"/>
          <w:szCs w:val="15"/>
        </w:rPr>
        <w:t>Información Adicional (respecto de los datos de la presunta víctima):</w:t>
      </w:r>
    </w:p>
    <w:p w:rsidR="00DA2801" w:rsidRDefault="00DA2801" w:rsidP="00DA2801">
      <w:hyperlink r:id="rId9" w:history="1">
        <w:r w:rsidRPr="00722A11">
          <w:rPr>
            <w:rStyle w:val="Hipervnculo"/>
          </w:rPr>
          <w:t>WWW.DIANERODRIGUEZ.NET</w:t>
        </w:r>
      </w:hyperlink>
    </w:p>
    <w:p w:rsidR="00DA2801" w:rsidRDefault="00DA2801" w:rsidP="000972A2">
      <w:pPr>
        <w:pStyle w:val="Ttulo5"/>
        <w:shd w:val="clear" w:color="auto" w:fill="CCDCFB"/>
        <w:rPr>
          <w:color w:val="000000"/>
        </w:rPr>
      </w:pPr>
      <w:r w:rsidRPr="000972A2">
        <w:rPr>
          <w:rStyle w:val="Textoennegrita"/>
          <w:rFonts w:ascii="Verdana" w:hAnsi="Verdana"/>
          <w:bCs w:val="0"/>
          <w:color w:val="000000"/>
          <w:sz w:val="15"/>
          <w:szCs w:val="15"/>
        </w:rPr>
        <w:t>Nombre de la Organización:</w:t>
      </w:r>
    </w:p>
    <w:p w:rsidR="00DA2801" w:rsidRDefault="00DA2801" w:rsidP="00DA2801">
      <w:r w:rsidRPr="00DA2801">
        <w:t>ASOCIACIÓN SILUETA X</w:t>
      </w:r>
    </w:p>
    <w:p w:rsidR="000972A2" w:rsidRPr="007B75EC" w:rsidRDefault="000972A2" w:rsidP="000972A2">
      <w:pPr>
        <w:pStyle w:val="Ttulo5"/>
        <w:shd w:val="clear" w:color="auto" w:fill="CCDCFB"/>
        <w:spacing w:before="0" w:after="30"/>
        <w:rPr>
          <w:b/>
          <w:color w:val="000000"/>
        </w:rPr>
      </w:pPr>
      <w:r w:rsidRPr="007B75EC">
        <w:rPr>
          <w:rFonts w:ascii="Verdana" w:hAnsi="Verdana"/>
          <w:b/>
          <w:color w:val="000000"/>
          <w:sz w:val="15"/>
          <w:szCs w:val="15"/>
        </w:rPr>
        <w:t>Sigla de la Organización:</w:t>
      </w:r>
    </w:p>
    <w:p w:rsidR="000972A2" w:rsidRDefault="000972A2" w:rsidP="00DA2801">
      <w:r>
        <w:t>SX</w:t>
      </w:r>
    </w:p>
    <w:p w:rsidR="000972A2" w:rsidRPr="007B75EC" w:rsidRDefault="000972A2" w:rsidP="000972A2">
      <w:pPr>
        <w:pStyle w:val="Ttulo5"/>
        <w:shd w:val="clear" w:color="auto" w:fill="CCDCFB"/>
        <w:rPr>
          <w:color w:val="000000"/>
        </w:rPr>
      </w:pPr>
      <w:r w:rsidRPr="007B75EC">
        <w:rPr>
          <w:rStyle w:val="Textoennegrita"/>
          <w:rFonts w:ascii="Verdana" w:hAnsi="Verdana"/>
          <w:bCs w:val="0"/>
          <w:color w:val="000000"/>
          <w:sz w:val="15"/>
          <w:szCs w:val="15"/>
        </w:rPr>
        <w:t>Nombre del Peticionario o representante de la Organización:</w:t>
      </w:r>
    </w:p>
    <w:p w:rsidR="000972A2" w:rsidRDefault="000972A2" w:rsidP="00DA2801">
      <w:r>
        <w:t>DIANE MARIE RODRIGUEZ ZAMBRANO</w:t>
      </w:r>
      <w:r>
        <w:tab/>
      </w:r>
      <w:r>
        <w:tab/>
      </w:r>
    </w:p>
    <w:p w:rsidR="000972A2" w:rsidRPr="007B75EC" w:rsidRDefault="000972A2" w:rsidP="000972A2">
      <w:pPr>
        <w:pStyle w:val="Ttulo5"/>
        <w:shd w:val="clear" w:color="auto" w:fill="CCDCFB"/>
        <w:rPr>
          <w:color w:val="000000"/>
        </w:rPr>
      </w:pPr>
      <w:r w:rsidRPr="007B75EC">
        <w:rPr>
          <w:rStyle w:val="Textoennegrita"/>
          <w:rFonts w:ascii="Verdana" w:hAnsi="Verdana"/>
          <w:bCs w:val="0"/>
          <w:color w:val="000000"/>
          <w:sz w:val="15"/>
          <w:szCs w:val="15"/>
        </w:rPr>
        <w:t>Ocupación del Peticionario:</w:t>
      </w:r>
    </w:p>
    <w:p w:rsidR="000972A2" w:rsidRDefault="007B75EC" w:rsidP="00DA2801">
      <w:r>
        <w:t>ACTIVISTA</w:t>
      </w:r>
    </w:p>
    <w:p w:rsidR="000972A2" w:rsidRPr="007B75EC" w:rsidRDefault="000972A2" w:rsidP="000972A2">
      <w:pPr>
        <w:pStyle w:val="Ttulo5"/>
        <w:shd w:val="clear" w:color="auto" w:fill="CCDCFB"/>
        <w:rPr>
          <w:color w:val="000000"/>
        </w:rPr>
      </w:pPr>
      <w:r w:rsidRPr="007B75EC">
        <w:rPr>
          <w:rStyle w:val="Textoennegrita"/>
          <w:rFonts w:ascii="Verdana" w:hAnsi="Verdana"/>
          <w:bCs w:val="0"/>
          <w:color w:val="000000"/>
          <w:sz w:val="15"/>
          <w:szCs w:val="15"/>
        </w:rPr>
        <w:t>País/Nacionalidad: </w:t>
      </w:r>
    </w:p>
    <w:p w:rsidR="000972A2" w:rsidRDefault="007B75EC" w:rsidP="00DA2801">
      <w:r>
        <w:t>ECUADOR</w:t>
      </w:r>
    </w:p>
    <w:p w:rsidR="000972A2" w:rsidRPr="007B75EC" w:rsidRDefault="000972A2" w:rsidP="000972A2">
      <w:pPr>
        <w:pStyle w:val="Ttulo5"/>
        <w:shd w:val="clear" w:color="auto" w:fill="CCDCFB"/>
        <w:rPr>
          <w:color w:val="000000"/>
        </w:rPr>
      </w:pPr>
      <w:r w:rsidRPr="007B75EC">
        <w:rPr>
          <w:rStyle w:val="Textoennegrita"/>
          <w:rFonts w:ascii="Verdana" w:hAnsi="Verdana"/>
          <w:bCs w:val="0"/>
          <w:color w:val="000000"/>
          <w:sz w:val="15"/>
          <w:szCs w:val="15"/>
        </w:rPr>
        <w:t>Dirección del Peticionario: (NOTA: La Comisión no podrá tramitar su denuncia si no contiene una dirección postal)</w:t>
      </w:r>
    </w:p>
    <w:p w:rsidR="000972A2" w:rsidRDefault="000972A2" w:rsidP="00DA2801">
      <w:r w:rsidRPr="000972A2">
        <w:t>GENERAL CORDOBA 325 ENTRE JUAN MONTALVO Y PADRE AGUIRRE ESQUINA - GUAYAQUIL, ECUADOR.</w:t>
      </w:r>
    </w:p>
    <w:p w:rsidR="000972A2" w:rsidRPr="007B75EC" w:rsidRDefault="000972A2" w:rsidP="000972A2">
      <w:pPr>
        <w:pStyle w:val="Ttulo5"/>
        <w:shd w:val="clear" w:color="auto" w:fill="CCDCFB"/>
        <w:rPr>
          <w:color w:val="000000"/>
        </w:rPr>
      </w:pPr>
      <w:r w:rsidRPr="007B75EC">
        <w:rPr>
          <w:rStyle w:val="Textoennegrita"/>
          <w:rFonts w:ascii="Verdana" w:hAnsi="Verdana"/>
          <w:bCs w:val="0"/>
          <w:color w:val="000000"/>
          <w:sz w:val="15"/>
          <w:szCs w:val="15"/>
        </w:rPr>
        <w:t>Teléfono del Peticionario:</w:t>
      </w:r>
    </w:p>
    <w:p w:rsidR="000972A2" w:rsidRDefault="007B75EC" w:rsidP="00DA2801">
      <w:r>
        <w:t>59342562964</w:t>
      </w:r>
    </w:p>
    <w:p w:rsidR="000972A2" w:rsidRPr="007B75EC" w:rsidRDefault="000972A2" w:rsidP="000972A2">
      <w:pPr>
        <w:pStyle w:val="Ttulo5"/>
        <w:shd w:val="clear" w:color="auto" w:fill="CCDCFB"/>
        <w:rPr>
          <w:color w:val="000000"/>
        </w:rPr>
      </w:pPr>
      <w:r w:rsidRPr="007B75EC">
        <w:rPr>
          <w:rStyle w:val="Textoennegrita"/>
          <w:rFonts w:ascii="Verdana" w:hAnsi="Verdana"/>
          <w:bCs w:val="0"/>
          <w:color w:val="000000"/>
          <w:sz w:val="15"/>
          <w:szCs w:val="15"/>
        </w:rPr>
        <w:t>Correo Electrónico del Peticionario:</w:t>
      </w:r>
    </w:p>
    <w:p w:rsidR="000972A2" w:rsidRDefault="000972A2" w:rsidP="00DA2801">
      <w:hyperlink r:id="rId10" w:history="1">
        <w:r w:rsidRPr="00722A11">
          <w:rPr>
            <w:rStyle w:val="Hipervnculo"/>
          </w:rPr>
          <w:t>diane@siluetax.com</w:t>
        </w:r>
      </w:hyperlink>
      <w:r>
        <w:t xml:space="preserve"> </w:t>
      </w:r>
    </w:p>
    <w:p w:rsidR="000972A2" w:rsidRPr="007B75EC" w:rsidRDefault="000972A2" w:rsidP="000972A2">
      <w:pPr>
        <w:pStyle w:val="Ttulo5"/>
        <w:shd w:val="clear" w:color="auto" w:fill="CCDCFB"/>
        <w:rPr>
          <w:color w:val="000000"/>
        </w:rPr>
      </w:pPr>
      <w:r w:rsidRPr="007B75EC">
        <w:rPr>
          <w:rStyle w:val="Textoennegrita"/>
          <w:rFonts w:ascii="Verdana" w:hAnsi="Verdana"/>
          <w:bCs w:val="0"/>
          <w:color w:val="000000"/>
          <w:sz w:val="15"/>
          <w:szCs w:val="15"/>
        </w:rPr>
        <w:t>Información Adicional (respecto de los datos del Peticionario):</w:t>
      </w:r>
    </w:p>
    <w:p w:rsidR="000972A2" w:rsidRDefault="000972A2" w:rsidP="00DA2801">
      <w:hyperlink r:id="rId11" w:history="1">
        <w:r w:rsidRPr="00722A11">
          <w:rPr>
            <w:rStyle w:val="Hipervnculo"/>
          </w:rPr>
          <w:t>www.SiluetaX.com</w:t>
        </w:r>
      </w:hyperlink>
      <w:r>
        <w:t xml:space="preserve"> </w:t>
      </w:r>
    </w:p>
    <w:p w:rsidR="000972A2" w:rsidRPr="007B75EC" w:rsidRDefault="000972A2" w:rsidP="000972A2">
      <w:pPr>
        <w:pStyle w:val="Ttulo5"/>
        <w:shd w:val="clear" w:color="auto" w:fill="CCDCFB"/>
        <w:rPr>
          <w:color w:val="000000"/>
        </w:rPr>
      </w:pPr>
      <w:r w:rsidRPr="007B75EC">
        <w:rPr>
          <w:rStyle w:val="Textoennegrita"/>
          <w:rFonts w:ascii="Verdana" w:hAnsi="Verdana"/>
          <w:bCs w:val="0"/>
          <w:color w:val="000000"/>
          <w:sz w:val="15"/>
          <w:szCs w:val="15"/>
        </w:rPr>
        <w:lastRenderedPageBreak/>
        <w:t>Desea usted que la CIDH mantenga su identidad como peticionario en reserva durante el procedimiento</w:t>
      </w:r>
      <w:proofErr w:type="gramStart"/>
      <w:r w:rsidRPr="007B75EC">
        <w:rPr>
          <w:rStyle w:val="Textoennegrita"/>
          <w:rFonts w:ascii="Verdana" w:hAnsi="Verdana"/>
          <w:bCs w:val="0"/>
          <w:color w:val="000000"/>
          <w:sz w:val="15"/>
          <w:szCs w:val="15"/>
        </w:rPr>
        <w:t>?</w:t>
      </w:r>
      <w:proofErr w:type="gramEnd"/>
    </w:p>
    <w:p w:rsidR="000972A2" w:rsidRDefault="000972A2" w:rsidP="00DA2801">
      <w:r>
        <w:t>NO</w:t>
      </w:r>
    </w:p>
    <w:p w:rsidR="00BD000B" w:rsidRPr="007B75EC" w:rsidRDefault="00BD000B" w:rsidP="007B75EC">
      <w:pPr>
        <w:pStyle w:val="Ttulo5"/>
        <w:shd w:val="clear" w:color="auto" w:fill="CCDCFB"/>
        <w:jc w:val="both"/>
        <w:rPr>
          <w:color w:val="000000"/>
        </w:rPr>
      </w:pPr>
      <w:r w:rsidRPr="007B75EC">
        <w:rPr>
          <w:rStyle w:val="Textoennegrita"/>
          <w:rFonts w:ascii="Verdana" w:hAnsi="Verdana"/>
          <w:bCs w:val="0"/>
          <w:color w:val="000000"/>
          <w:sz w:val="15"/>
          <w:szCs w:val="15"/>
        </w:rPr>
        <w:t>Relate los hechos de manera completa y detallada incluyendo las circunstancias y contexto en que ocurrieron; el lugar y fecha donde se cometió la violación denunciada; y la situación actual de la presunta víctima.</w:t>
      </w:r>
    </w:p>
    <w:p w:rsidR="00BD000B" w:rsidRPr="007B75EC" w:rsidRDefault="00BD000B" w:rsidP="007B75EC">
      <w:pPr>
        <w:jc w:val="both"/>
        <w:rPr>
          <w:rFonts w:eastAsia="Times New Roman" w:cs="Arial"/>
          <w:sz w:val="24"/>
          <w:szCs w:val="24"/>
          <w:lang w:eastAsia="es-EC"/>
        </w:rPr>
      </w:pPr>
      <w:r w:rsidRPr="003C3323">
        <w:rPr>
          <w:rFonts w:eastAsia="Times New Roman" w:cs="Arial"/>
          <w:b/>
          <w:sz w:val="24"/>
          <w:szCs w:val="24"/>
          <w:lang w:eastAsia="es-EC"/>
        </w:rPr>
        <w:t>El 15 de Octubre del 2009</w:t>
      </w:r>
      <w:r w:rsidRPr="007B75EC">
        <w:rPr>
          <w:rFonts w:eastAsia="Times New Roman" w:cs="Arial"/>
          <w:sz w:val="24"/>
          <w:szCs w:val="24"/>
          <w:lang w:eastAsia="es-EC"/>
        </w:rPr>
        <w:t xml:space="preserve"> se presenta la Señorita RODRIGUEZ ZAMBRANO DIANE MARIE, en el registro civil para cambiar su sexo en el documento de identidad </w:t>
      </w:r>
      <w:r w:rsidR="00AB0E41" w:rsidRPr="007B75EC">
        <w:rPr>
          <w:rFonts w:eastAsia="Times New Roman" w:cs="Arial"/>
          <w:sz w:val="24"/>
          <w:szCs w:val="24"/>
          <w:lang w:eastAsia="es-EC"/>
        </w:rPr>
        <w:t xml:space="preserve">(Cédula) </w:t>
      </w:r>
      <w:r w:rsidRPr="007B75EC">
        <w:rPr>
          <w:rFonts w:eastAsia="Times New Roman" w:cs="Arial"/>
          <w:sz w:val="24"/>
          <w:szCs w:val="24"/>
          <w:lang w:eastAsia="es-EC"/>
        </w:rPr>
        <w:t xml:space="preserve">de masculino a femenino, para que este concuerde con su </w:t>
      </w:r>
      <w:r w:rsidR="00AB0E41" w:rsidRPr="007B75EC">
        <w:rPr>
          <w:rFonts w:eastAsia="Times New Roman" w:cs="Arial"/>
          <w:sz w:val="24"/>
          <w:szCs w:val="24"/>
          <w:lang w:eastAsia="es-EC"/>
        </w:rPr>
        <w:t>actual apariencia de mujer, segú</w:t>
      </w:r>
      <w:r w:rsidRPr="007B75EC">
        <w:rPr>
          <w:rFonts w:eastAsia="Times New Roman" w:cs="Arial"/>
          <w:sz w:val="24"/>
          <w:szCs w:val="24"/>
          <w:lang w:eastAsia="es-EC"/>
        </w:rPr>
        <w:t>n el artículo 11 nume</w:t>
      </w:r>
      <w:r w:rsidR="00AB0E41" w:rsidRPr="007B75EC">
        <w:rPr>
          <w:rFonts w:eastAsia="Times New Roman" w:cs="Arial"/>
          <w:sz w:val="24"/>
          <w:szCs w:val="24"/>
          <w:lang w:eastAsia="es-EC"/>
        </w:rPr>
        <w:t>ral 2 de la constitución de la R</w:t>
      </w:r>
      <w:r w:rsidRPr="007B75EC">
        <w:rPr>
          <w:rFonts w:eastAsia="Times New Roman" w:cs="Arial"/>
          <w:sz w:val="24"/>
          <w:szCs w:val="24"/>
          <w:lang w:eastAsia="es-EC"/>
        </w:rPr>
        <w:t>epúbli</w:t>
      </w:r>
      <w:r w:rsidR="00AB0E41" w:rsidRPr="007B75EC">
        <w:rPr>
          <w:rFonts w:eastAsia="Times New Roman" w:cs="Arial"/>
          <w:sz w:val="24"/>
          <w:szCs w:val="24"/>
          <w:lang w:eastAsia="es-EC"/>
        </w:rPr>
        <w:t>ca del Ecuador que reconoce la Identidad de Gé</w:t>
      </w:r>
      <w:r w:rsidRPr="007B75EC">
        <w:rPr>
          <w:rFonts w:eastAsia="Times New Roman" w:cs="Arial"/>
          <w:sz w:val="24"/>
          <w:szCs w:val="24"/>
          <w:lang w:eastAsia="es-EC"/>
        </w:rPr>
        <w:t>nero de los Ecuatorianos. Los funcionarios del Registro civil del Sur de Guayaquil ubicado en la avenida 25 de Julio a las 10:00 am niegan la petición.</w:t>
      </w:r>
    </w:p>
    <w:p w:rsidR="00BD000B" w:rsidRPr="007B75EC" w:rsidRDefault="00BD000B" w:rsidP="007B75EC">
      <w:pPr>
        <w:jc w:val="both"/>
        <w:rPr>
          <w:rFonts w:eastAsia="Times New Roman" w:cs="Arial"/>
          <w:sz w:val="24"/>
          <w:szCs w:val="24"/>
          <w:lang w:eastAsia="es-EC"/>
        </w:rPr>
      </w:pPr>
      <w:r w:rsidRPr="003C3323">
        <w:rPr>
          <w:rFonts w:eastAsia="Times New Roman" w:cs="Arial"/>
          <w:b/>
          <w:sz w:val="24"/>
          <w:szCs w:val="24"/>
          <w:lang w:eastAsia="es-EC"/>
        </w:rPr>
        <w:t>El 28 de Octubre del 2009</w:t>
      </w:r>
      <w:r w:rsidRPr="007B75EC">
        <w:rPr>
          <w:rFonts w:eastAsia="Times New Roman" w:cs="Arial"/>
          <w:sz w:val="24"/>
          <w:szCs w:val="24"/>
          <w:lang w:eastAsia="es-EC"/>
        </w:rPr>
        <w:t xml:space="preserve"> la señorita trans RODRIGUEZ ZAMBRANO DIANE MARIE, presenta una queja legal en la defensoría del Pueblo solicitando su cambio de sexo en el documento de identidad. La queja legal, hace énfasis al precedente legal para el cambio de nombres de masculinos a femenino que </w:t>
      </w:r>
      <w:r w:rsidR="00AB0E41" w:rsidRPr="007B75EC">
        <w:rPr>
          <w:rFonts w:eastAsia="Times New Roman" w:cs="Arial"/>
          <w:sz w:val="24"/>
          <w:szCs w:val="24"/>
          <w:lang w:eastAsia="es-EC"/>
        </w:rPr>
        <w:t xml:space="preserve"> DIANE MARIE RODRIGUEZ ZAMBRANO </w:t>
      </w:r>
      <w:r w:rsidRPr="007B75EC">
        <w:rPr>
          <w:rFonts w:eastAsia="Times New Roman" w:cs="Arial"/>
          <w:sz w:val="24"/>
          <w:szCs w:val="24"/>
          <w:lang w:eastAsia="es-EC"/>
        </w:rPr>
        <w:t>logró en Febrero del 2009, y el reciente cambio de sexo en el documento de identidad otorgado a la Trans Estrella Estévez emitidos por los señores jueces de la Tercera Sala de Especializada de lo Penal de la Corte Provincial de Pichincha en resolución dictada en segunda instancia en Acción de Protección, el 25 de septiembre del 2009, juicio 365-09, tomándose ambos casos como antecedentes legales suficientes para el reconocimiento de la ciudadana</w:t>
      </w:r>
      <w:r w:rsidR="00AB0E41" w:rsidRPr="007B75EC">
        <w:rPr>
          <w:rFonts w:eastAsia="Times New Roman" w:cs="Arial"/>
          <w:sz w:val="24"/>
          <w:szCs w:val="24"/>
          <w:lang w:eastAsia="es-EC"/>
        </w:rPr>
        <w:t xml:space="preserve"> en sexo “femenino”</w:t>
      </w:r>
      <w:r w:rsidRPr="007B75EC">
        <w:rPr>
          <w:rFonts w:eastAsia="Times New Roman" w:cs="Arial"/>
          <w:sz w:val="24"/>
          <w:szCs w:val="24"/>
          <w:lang w:eastAsia="es-EC"/>
        </w:rPr>
        <w:t xml:space="preserve"> </w:t>
      </w:r>
      <w:r w:rsidR="00AB0E41" w:rsidRPr="007B75EC">
        <w:rPr>
          <w:rFonts w:eastAsia="Times New Roman" w:cs="Arial"/>
          <w:sz w:val="24"/>
          <w:szCs w:val="24"/>
          <w:lang w:eastAsia="es-EC"/>
        </w:rPr>
        <w:t xml:space="preserve">de la </w:t>
      </w:r>
      <w:r w:rsidRPr="007B75EC">
        <w:rPr>
          <w:rFonts w:eastAsia="Times New Roman" w:cs="Arial"/>
          <w:sz w:val="24"/>
          <w:szCs w:val="24"/>
          <w:lang w:eastAsia="es-EC"/>
        </w:rPr>
        <w:t xml:space="preserve">afectada. </w:t>
      </w:r>
    </w:p>
    <w:p w:rsidR="00BD000B" w:rsidRDefault="00BD000B" w:rsidP="007B75EC">
      <w:pPr>
        <w:jc w:val="both"/>
        <w:rPr>
          <w:rFonts w:eastAsia="Times New Roman" w:cs="Arial"/>
          <w:sz w:val="24"/>
          <w:szCs w:val="24"/>
          <w:lang w:eastAsia="es-EC"/>
        </w:rPr>
      </w:pPr>
      <w:r w:rsidRPr="003510AF">
        <w:rPr>
          <w:rFonts w:eastAsia="Times New Roman" w:cs="Arial"/>
          <w:b/>
          <w:sz w:val="24"/>
          <w:szCs w:val="24"/>
          <w:lang w:eastAsia="es-EC"/>
        </w:rPr>
        <w:t>El 09 de Noviembre del 2009,</w:t>
      </w:r>
      <w:r w:rsidRPr="007B75EC">
        <w:rPr>
          <w:rFonts w:eastAsia="Times New Roman" w:cs="Arial"/>
          <w:sz w:val="24"/>
          <w:szCs w:val="24"/>
          <w:lang w:eastAsia="es-EC"/>
        </w:rPr>
        <w:t xml:space="preserve"> la disposición enviada por la D</w:t>
      </w:r>
      <w:r w:rsidR="00AB0E41" w:rsidRPr="007B75EC">
        <w:rPr>
          <w:rFonts w:eastAsia="Times New Roman" w:cs="Arial"/>
          <w:sz w:val="24"/>
          <w:szCs w:val="24"/>
          <w:lang w:eastAsia="es-EC"/>
        </w:rPr>
        <w:t>efensoría del Pueblo No.1348-DPG</w:t>
      </w:r>
      <w:r w:rsidRPr="007B75EC">
        <w:rPr>
          <w:rFonts w:eastAsia="Times New Roman" w:cs="Arial"/>
          <w:sz w:val="24"/>
          <w:szCs w:val="24"/>
          <w:lang w:eastAsia="es-EC"/>
        </w:rPr>
        <w:t>-2009 es recibida por el Registro Civil de la cual el mentado funcionario Ing. Paulo Rodríguez hace caso omiso y no da contestación por escrito a lo solicitado, quedando inmerso por omisión, la vulneración de los derechos constitucionales de la compareciente.</w:t>
      </w:r>
    </w:p>
    <w:p w:rsidR="003510AF" w:rsidRPr="007B75EC" w:rsidRDefault="003510AF" w:rsidP="007B75EC">
      <w:pPr>
        <w:jc w:val="both"/>
        <w:rPr>
          <w:rFonts w:eastAsia="Times New Roman" w:cs="Arial"/>
          <w:sz w:val="24"/>
          <w:szCs w:val="24"/>
          <w:lang w:eastAsia="es-EC"/>
        </w:rPr>
      </w:pPr>
      <w:r w:rsidRPr="003510AF">
        <w:rPr>
          <w:rFonts w:eastAsia="Times New Roman" w:cs="Arial"/>
          <w:b/>
          <w:sz w:val="24"/>
          <w:szCs w:val="24"/>
          <w:lang w:eastAsia="es-EC"/>
        </w:rPr>
        <w:t>El 20 de Noviembre del 2009,</w:t>
      </w:r>
      <w:r>
        <w:rPr>
          <w:rFonts w:eastAsia="Times New Roman" w:cs="Arial"/>
          <w:sz w:val="24"/>
          <w:szCs w:val="24"/>
          <w:lang w:eastAsia="es-EC"/>
        </w:rPr>
        <w:t xml:space="preserve"> DIANE MARIE RODRIGUEZ ZAMBRANO, solicita al comisionado defensor del pueblo se sirva patrocinar su caso. Con lo Cual se presenta la acción de protección. </w:t>
      </w:r>
    </w:p>
    <w:p w:rsidR="00BD000B" w:rsidRPr="007B75EC" w:rsidRDefault="00BD000B" w:rsidP="007B75EC">
      <w:pPr>
        <w:jc w:val="both"/>
        <w:rPr>
          <w:rFonts w:eastAsia="Times New Roman" w:cs="Arial"/>
          <w:sz w:val="24"/>
          <w:szCs w:val="24"/>
          <w:lang w:eastAsia="es-EC"/>
        </w:rPr>
      </w:pPr>
      <w:r w:rsidRPr="003510AF">
        <w:rPr>
          <w:rFonts w:eastAsia="Times New Roman" w:cs="Arial"/>
          <w:b/>
          <w:sz w:val="24"/>
          <w:szCs w:val="24"/>
          <w:lang w:eastAsia="es-EC"/>
        </w:rPr>
        <w:t>El 29 de Enero del 2010,</w:t>
      </w:r>
      <w:r w:rsidRPr="007B75EC">
        <w:rPr>
          <w:rFonts w:eastAsia="Times New Roman" w:cs="Arial"/>
          <w:sz w:val="24"/>
          <w:szCs w:val="24"/>
          <w:lang w:eastAsia="es-EC"/>
        </w:rPr>
        <w:t xml:space="preserve"> el Juzgado primero de lo civil del Guayas admite el trámite de la acción de protección que antecede la presentada RODRIGUEZ ZAMBRANO DIANE MARIE contra el Ingeniero Paulo Rodríguez Molina, Director General del Registro Civil, convocando a audiencia pública el 10 de febrero del 2010.</w:t>
      </w:r>
    </w:p>
    <w:p w:rsidR="00BD000B" w:rsidRPr="007B75EC" w:rsidRDefault="00BD000B" w:rsidP="007B75EC">
      <w:pPr>
        <w:jc w:val="both"/>
        <w:rPr>
          <w:rFonts w:eastAsia="Times New Roman" w:cs="Arial"/>
          <w:sz w:val="24"/>
          <w:szCs w:val="24"/>
          <w:lang w:eastAsia="es-EC"/>
        </w:rPr>
      </w:pPr>
    </w:p>
    <w:p w:rsidR="00BD000B" w:rsidRDefault="00BD000B" w:rsidP="007B75EC">
      <w:pPr>
        <w:jc w:val="both"/>
        <w:rPr>
          <w:rFonts w:eastAsia="Times New Roman" w:cs="Arial"/>
          <w:sz w:val="24"/>
          <w:szCs w:val="24"/>
          <w:lang w:eastAsia="es-EC"/>
        </w:rPr>
      </w:pPr>
      <w:r w:rsidRPr="003510AF">
        <w:rPr>
          <w:rFonts w:eastAsia="Times New Roman" w:cs="Arial"/>
          <w:b/>
          <w:sz w:val="24"/>
          <w:szCs w:val="24"/>
          <w:lang w:eastAsia="es-EC"/>
        </w:rPr>
        <w:lastRenderedPageBreak/>
        <w:t>El 11 de febrero del 2010,</w:t>
      </w:r>
      <w:r w:rsidRPr="007B75EC">
        <w:rPr>
          <w:rFonts w:eastAsia="Times New Roman" w:cs="Arial"/>
          <w:sz w:val="24"/>
          <w:szCs w:val="24"/>
          <w:lang w:eastAsia="es-EC"/>
        </w:rPr>
        <w:t xml:space="preserve"> la Defensoría del Pueblo Solicita nueva fecha y hora para la audiencia debido a que al Señor procurador general del estado y al Señor Director del registro civil no fueron notificados, para la misma.</w:t>
      </w:r>
    </w:p>
    <w:p w:rsidR="003510AF" w:rsidRPr="007B75EC" w:rsidRDefault="003510AF" w:rsidP="007B75EC">
      <w:pPr>
        <w:jc w:val="both"/>
        <w:rPr>
          <w:rFonts w:eastAsia="Times New Roman" w:cs="Arial"/>
          <w:sz w:val="24"/>
          <w:szCs w:val="24"/>
          <w:lang w:eastAsia="es-EC"/>
        </w:rPr>
      </w:pPr>
      <w:r w:rsidRPr="003510AF">
        <w:rPr>
          <w:rFonts w:eastAsia="Times New Roman" w:cs="Arial"/>
          <w:b/>
          <w:sz w:val="24"/>
          <w:szCs w:val="24"/>
          <w:lang w:eastAsia="es-EC"/>
        </w:rPr>
        <w:t>El 19 de Febrero del 2010,</w:t>
      </w:r>
      <w:r>
        <w:rPr>
          <w:rFonts w:eastAsia="Times New Roman" w:cs="Arial"/>
          <w:sz w:val="24"/>
          <w:szCs w:val="24"/>
          <w:lang w:eastAsia="es-EC"/>
        </w:rPr>
        <w:t xml:space="preserve"> El juzgado Notifica.</w:t>
      </w:r>
    </w:p>
    <w:p w:rsidR="00BD000B" w:rsidRPr="007B75EC" w:rsidRDefault="00BD000B" w:rsidP="007B75EC">
      <w:pPr>
        <w:jc w:val="both"/>
        <w:rPr>
          <w:rFonts w:eastAsia="Times New Roman" w:cs="Arial"/>
          <w:sz w:val="24"/>
          <w:szCs w:val="24"/>
          <w:lang w:eastAsia="es-EC"/>
        </w:rPr>
      </w:pPr>
      <w:r w:rsidRPr="003510AF">
        <w:rPr>
          <w:rFonts w:eastAsia="Times New Roman" w:cs="Arial"/>
          <w:b/>
          <w:sz w:val="24"/>
          <w:szCs w:val="24"/>
          <w:lang w:eastAsia="es-EC"/>
        </w:rPr>
        <w:t>24 de febrero del 2010.-</w:t>
      </w:r>
      <w:r w:rsidRPr="007B75EC">
        <w:rPr>
          <w:rFonts w:eastAsia="Times New Roman" w:cs="Arial"/>
          <w:sz w:val="24"/>
          <w:szCs w:val="24"/>
          <w:lang w:eastAsia="es-EC"/>
        </w:rPr>
        <w:t xml:space="preserve"> Se depreca al Dr. Ricardo Rivadeneira Jiménez, Juez Primero de lo Civil de Guayaquil, sobre la Acción de Protección presentada por DIANE MARIE RODRIGUEZ ZAMBRANO  en contra el señor Director Nacional  del Registro Civil, Identificación y Cedulación.</w:t>
      </w:r>
    </w:p>
    <w:p w:rsidR="00BD000B" w:rsidRPr="007B75EC" w:rsidRDefault="00BD000B" w:rsidP="007B75EC">
      <w:pPr>
        <w:jc w:val="both"/>
        <w:rPr>
          <w:rFonts w:eastAsia="Times New Roman" w:cs="Arial"/>
          <w:sz w:val="24"/>
          <w:szCs w:val="24"/>
          <w:lang w:eastAsia="es-EC"/>
        </w:rPr>
      </w:pPr>
      <w:r w:rsidRPr="003510AF">
        <w:rPr>
          <w:rFonts w:eastAsia="Times New Roman" w:cs="Arial"/>
          <w:b/>
          <w:sz w:val="24"/>
          <w:szCs w:val="24"/>
          <w:lang w:eastAsia="es-EC"/>
        </w:rPr>
        <w:t>24 de Febrero del 2010</w:t>
      </w:r>
      <w:r w:rsidRPr="007B75EC">
        <w:rPr>
          <w:rFonts w:eastAsia="Times New Roman" w:cs="Arial"/>
          <w:sz w:val="24"/>
          <w:szCs w:val="24"/>
          <w:lang w:eastAsia="es-EC"/>
        </w:rPr>
        <w:t xml:space="preserve"> La Defensoría del Pueblo notifica al Señor Director Nacional del Registro Civil, Cedulación e Identificación y al señor Procurador General del estado a través de memorándum N. 82-DPG-2010, sobre la acción de protección presentada por DIANE MARIE RODRIGUEZ ZAMBRANO.</w:t>
      </w:r>
    </w:p>
    <w:p w:rsidR="00BD000B" w:rsidRPr="007B75EC" w:rsidRDefault="00BD000B" w:rsidP="007B75EC">
      <w:pPr>
        <w:jc w:val="both"/>
        <w:rPr>
          <w:rFonts w:eastAsia="Times New Roman" w:cs="Arial"/>
          <w:sz w:val="24"/>
          <w:szCs w:val="24"/>
          <w:lang w:eastAsia="es-EC"/>
        </w:rPr>
      </w:pPr>
      <w:r w:rsidRPr="003510AF">
        <w:rPr>
          <w:rFonts w:eastAsia="Times New Roman" w:cs="Arial"/>
          <w:b/>
          <w:sz w:val="24"/>
          <w:szCs w:val="24"/>
          <w:lang w:eastAsia="es-EC"/>
        </w:rPr>
        <w:t>15 de Junio del 2010.-</w:t>
      </w:r>
      <w:r w:rsidRPr="007B75EC">
        <w:rPr>
          <w:rFonts w:eastAsia="Times New Roman" w:cs="Arial"/>
          <w:sz w:val="24"/>
          <w:szCs w:val="24"/>
          <w:lang w:eastAsia="es-EC"/>
        </w:rPr>
        <w:t xml:space="preserve"> Se realiza la Audiencia Pública con las partes intervinientes  el señor Dr. Ricardo Rivadeneira Jiménez Juez Primero de lo Civil de Guayaquil, Abogada Mónica Caicedo Leones</w:t>
      </w:r>
      <w:r w:rsidR="00AB0E41" w:rsidRPr="007B75EC">
        <w:rPr>
          <w:rFonts w:eastAsia="Times New Roman" w:cs="Arial"/>
          <w:sz w:val="24"/>
          <w:szCs w:val="24"/>
          <w:lang w:eastAsia="es-EC"/>
        </w:rPr>
        <w:t xml:space="preserve"> (Defensoría del Pueblo)</w:t>
      </w:r>
      <w:r w:rsidRPr="007B75EC">
        <w:rPr>
          <w:rFonts w:eastAsia="Times New Roman" w:cs="Arial"/>
          <w:sz w:val="24"/>
          <w:szCs w:val="24"/>
          <w:lang w:eastAsia="es-EC"/>
        </w:rPr>
        <w:t>, Aboga</w:t>
      </w:r>
      <w:r w:rsidR="00AB0E41" w:rsidRPr="007B75EC">
        <w:rPr>
          <w:rFonts w:eastAsia="Times New Roman" w:cs="Arial"/>
          <w:sz w:val="24"/>
          <w:szCs w:val="24"/>
          <w:lang w:eastAsia="es-EC"/>
        </w:rPr>
        <w:t>da</w:t>
      </w:r>
      <w:r w:rsidRPr="007B75EC">
        <w:rPr>
          <w:rFonts w:eastAsia="Times New Roman" w:cs="Arial"/>
          <w:sz w:val="24"/>
          <w:szCs w:val="24"/>
          <w:lang w:eastAsia="es-EC"/>
        </w:rPr>
        <w:t xml:space="preserve"> Lourdes Monserrat </w:t>
      </w:r>
      <w:proofErr w:type="spellStart"/>
      <w:r w:rsidRPr="007B75EC">
        <w:rPr>
          <w:rFonts w:eastAsia="Times New Roman" w:cs="Arial"/>
          <w:sz w:val="24"/>
          <w:szCs w:val="24"/>
          <w:lang w:eastAsia="es-EC"/>
        </w:rPr>
        <w:t>Pincay</w:t>
      </w:r>
      <w:proofErr w:type="spellEnd"/>
      <w:r w:rsidRPr="007B75EC">
        <w:rPr>
          <w:rFonts w:eastAsia="Times New Roman" w:cs="Arial"/>
          <w:sz w:val="24"/>
          <w:szCs w:val="24"/>
          <w:lang w:eastAsia="es-EC"/>
        </w:rPr>
        <w:t xml:space="preserve"> de Osorio  en representación de la Procuraduría General del Estado, la accionante Diane Rodríguez. </w:t>
      </w:r>
    </w:p>
    <w:p w:rsidR="00BD000B" w:rsidRPr="007B75EC" w:rsidRDefault="00BD000B" w:rsidP="007B75EC">
      <w:pPr>
        <w:jc w:val="both"/>
        <w:rPr>
          <w:rFonts w:eastAsia="Times New Roman" w:cs="Arial"/>
          <w:sz w:val="24"/>
          <w:szCs w:val="24"/>
          <w:lang w:eastAsia="es-EC"/>
        </w:rPr>
      </w:pPr>
      <w:r w:rsidRPr="003510AF">
        <w:rPr>
          <w:rFonts w:eastAsia="Times New Roman" w:cs="Arial"/>
          <w:b/>
          <w:sz w:val="24"/>
          <w:szCs w:val="24"/>
          <w:lang w:eastAsia="es-EC"/>
        </w:rPr>
        <w:t>El 5 de Julio del 2010,</w:t>
      </w:r>
      <w:r w:rsidRPr="007B75EC">
        <w:rPr>
          <w:rFonts w:eastAsia="Times New Roman" w:cs="Arial"/>
          <w:sz w:val="24"/>
          <w:szCs w:val="24"/>
          <w:lang w:eastAsia="es-EC"/>
        </w:rPr>
        <w:t xml:space="preserve"> el juicio No.09301-2010-0053 seguido por DIANE MARIE RODRIGUEZ ZAMBRANO y patrocinado por la Defensoría del Pueblo, en contra del Director del Registro Civil RODRIGUEZ MOLINA PAULO, se presenta la siguiente sentencia: </w:t>
      </w:r>
    </w:p>
    <w:p w:rsidR="00BD000B" w:rsidRPr="007B75EC" w:rsidRDefault="00BD000B" w:rsidP="007B75EC">
      <w:pPr>
        <w:jc w:val="both"/>
        <w:rPr>
          <w:rFonts w:eastAsia="Times New Roman" w:cs="Arial"/>
          <w:b/>
          <w:sz w:val="24"/>
          <w:szCs w:val="24"/>
          <w:lang w:eastAsia="es-EC"/>
        </w:rPr>
      </w:pPr>
      <w:r w:rsidRPr="007B75EC">
        <w:rPr>
          <w:rFonts w:eastAsia="Times New Roman" w:cs="Arial"/>
          <w:b/>
          <w:sz w:val="24"/>
          <w:szCs w:val="24"/>
          <w:lang w:eastAsia="es-EC"/>
        </w:rPr>
        <w:t xml:space="preserve">Cita del Extracto de la SENTENCIA.- </w:t>
      </w:r>
    </w:p>
    <w:p w:rsidR="00BD000B" w:rsidRPr="007B75EC" w:rsidRDefault="00BD000B" w:rsidP="007B75EC">
      <w:pPr>
        <w:jc w:val="both"/>
        <w:rPr>
          <w:rFonts w:eastAsia="Times New Roman" w:cs="Arial"/>
          <w:sz w:val="24"/>
          <w:szCs w:val="24"/>
          <w:lang w:eastAsia="es-EC"/>
        </w:rPr>
      </w:pPr>
      <w:r w:rsidRPr="007B75EC">
        <w:rPr>
          <w:rFonts w:eastAsia="Times New Roman" w:cs="Arial"/>
          <w:sz w:val="24"/>
          <w:szCs w:val="24"/>
          <w:lang w:eastAsia="es-EC"/>
        </w:rPr>
        <w:t xml:space="preserve">(...) En el </w:t>
      </w:r>
      <w:proofErr w:type="spellStart"/>
      <w:r w:rsidRPr="007B75EC">
        <w:rPr>
          <w:rFonts w:eastAsia="Times New Roman" w:cs="Arial"/>
          <w:sz w:val="24"/>
          <w:szCs w:val="24"/>
          <w:lang w:eastAsia="es-EC"/>
        </w:rPr>
        <w:t>numero</w:t>
      </w:r>
      <w:proofErr w:type="spellEnd"/>
      <w:r w:rsidRPr="007B75EC">
        <w:rPr>
          <w:rFonts w:eastAsia="Times New Roman" w:cs="Arial"/>
          <w:sz w:val="24"/>
          <w:szCs w:val="24"/>
          <w:lang w:eastAsia="es-EC"/>
        </w:rPr>
        <w:t xml:space="preserve"> 27 del </w:t>
      </w:r>
      <w:proofErr w:type="spellStart"/>
      <w:r w:rsidRPr="007B75EC">
        <w:rPr>
          <w:rFonts w:eastAsia="Times New Roman" w:cs="Arial"/>
          <w:sz w:val="24"/>
          <w:szCs w:val="24"/>
          <w:lang w:eastAsia="es-EC"/>
        </w:rPr>
        <w:t>Capitulo</w:t>
      </w:r>
      <w:proofErr w:type="spellEnd"/>
      <w:r w:rsidRPr="007B75EC">
        <w:rPr>
          <w:rFonts w:eastAsia="Times New Roman" w:cs="Arial"/>
          <w:sz w:val="24"/>
          <w:szCs w:val="24"/>
          <w:lang w:eastAsia="es-EC"/>
        </w:rPr>
        <w:t xml:space="preserve"> Primero de la Biblia dice que: “... </w:t>
      </w:r>
      <w:proofErr w:type="spellStart"/>
      <w:r w:rsidRPr="007B75EC">
        <w:rPr>
          <w:rFonts w:eastAsia="Times New Roman" w:cs="Arial"/>
          <w:sz w:val="24"/>
          <w:szCs w:val="24"/>
          <w:lang w:eastAsia="es-EC"/>
        </w:rPr>
        <w:t>Crió</w:t>
      </w:r>
      <w:proofErr w:type="spellEnd"/>
      <w:r w:rsidRPr="007B75EC">
        <w:rPr>
          <w:rFonts w:eastAsia="Times New Roman" w:cs="Arial"/>
          <w:sz w:val="24"/>
          <w:szCs w:val="24"/>
          <w:lang w:eastAsia="es-EC"/>
        </w:rPr>
        <w:t xml:space="preserve"> pues Dios el hombre a imagen suya: a imagen de Dios le </w:t>
      </w:r>
      <w:proofErr w:type="spellStart"/>
      <w:r w:rsidRPr="007B75EC">
        <w:rPr>
          <w:rFonts w:eastAsia="Times New Roman" w:cs="Arial"/>
          <w:sz w:val="24"/>
          <w:szCs w:val="24"/>
          <w:lang w:eastAsia="es-EC"/>
        </w:rPr>
        <w:t>crió</w:t>
      </w:r>
      <w:proofErr w:type="spellEnd"/>
      <w:r w:rsidRPr="007B75EC">
        <w:rPr>
          <w:rFonts w:eastAsia="Times New Roman" w:cs="Arial"/>
          <w:sz w:val="24"/>
          <w:szCs w:val="24"/>
          <w:lang w:eastAsia="es-EC"/>
        </w:rPr>
        <w:t xml:space="preserve">.; </w:t>
      </w:r>
      <w:proofErr w:type="spellStart"/>
      <w:r w:rsidRPr="007B75EC">
        <w:rPr>
          <w:rFonts w:eastAsia="Times New Roman" w:cs="Arial"/>
          <w:sz w:val="24"/>
          <w:szCs w:val="24"/>
          <w:lang w:eastAsia="es-EC"/>
        </w:rPr>
        <w:t>criolos</w:t>
      </w:r>
      <w:proofErr w:type="spellEnd"/>
      <w:r w:rsidRPr="007B75EC">
        <w:rPr>
          <w:rFonts w:eastAsia="Times New Roman" w:cs="Arial"/>
          <w:sz w:val="24"/>
          <w:szCs w:val="24"/>
          <w:lang w:eastAsia="es-EC"/>
        </w:rPr>
        <w:t xml:space="preserve"> varón y </w:t>
      </w:r>
      <w:proofErr w:type="gramStart"/>
      <w:r w:rsidRPr="007B75EC">
        <w:rPr>
          <w:rFonts w:eastAsia="Times New Roman" w:cs="Arial"/>
          <w:sz w:val="24"/>
          <w:szCs w:val="24"/>
          <w:lang w:eastAsia="es-EC"/>
        </w:rPr>
        <w:t>hembra ...</w:t>
      </w:r>
      <w:proofErr w:type="gramEnd"/>
      <w:r w:rsidRPr="007B75EC">
        <w:rPr>
          <w:rFonts w:eastAsia="Times New Roman" w:cs="Arial"/>
          <w:sz w:val="24"/>
          <w:szCs w:val="24"/>
          <w:lang w:eastAsia="es-EC"/>
        </w:rPr>
        <w:t xml:space="preserve">”. </w:t>
      </w:r>
      <w:proofErr w:type="gramStart"/>
      <w:r w:rsidRPr="007B75EC">
        <w:rPr>
          <w:rFonts w:eastAsia="Times New Roman" w:cs="Arial"/>
          <w:sz w:val="24"/>
          <w:szCs w:val="24"/>
          <w:lang w:eastAsia="es-EC"/>
        </w:rPr>
        <w:t>y</w:t>
      </w:r>
      <w:proofErr w:type="gramEnd"/>
      <w:r w:rsidRPr="007B75EC">
        <w:rPr>
          <w:rFonts w:eastAsia="Times New Roman" w:cs="Arial"/>
          <w:sz w:val="24"/>
          <w:szCs w:val="24"/>
          <w:lang w:eastAsia="es-EC"/>
        </w:rPr>
        <w:t xml:space="preserve">, en el numero 28 agrega que Dios </w:t>
      </w:r>
      <w:proofErr w:type="spellStart"/>
      <w:r w:rsidRPr="007B75EC">
        <w:rPr>
          <w:rFonts w:eastAsia="Times New Roman" w:cs="Arial"/>
          <w:sz w:val="24"/>
          <w:szCs w:val="24"/>
          <w:lang w:eastAsia="es-EC"/>
        </w:rPr>
        <w:t>manifesto</w:t>
      </w:r>
      <w:proofErr w:type="spellEnd"/>
      <w:r w:rsidRPr="007B75EC">
        <w:rPr>
          <w:rFonts w:eastAsia="Times New Roman" w:cs="Arial"/>
          <w:sz w:val="24"/>
          <w:szCs w:val="24"/>
          <w:lang w:eastAsia="es-EC"/>
        </w:rPr>
        <w:t xml:space="preserve"> “ ... Y </w:t>
      </w:r>
      <w:proofErr w:type="spellStart"/>
      <w:r w:rsidRPr="007B75EC">
        <w:rPr>
          <w:rFonts w:eastAsia="Times New Roman" w:cs="Arial"/>
          <w:sz w:val="24"/>
          <w:szCs w:val="24"/>
          <w:lang w:eastAsia="es-EC"/>
        </w:rPr>
        <w:t>echoles</w:t>
      </w:r>
      <w:proofErr w:type="spellEnd"/>
      <w:r w:rsidRPr="007B75EC">
        <w:rPr>
          <w:rFonts w:eastAsia="Times New Roman" w:cs="Arial"/>
          <w:sz w:val="24"/>
          <w:szCs w:val="24"/>
          <w:lang w:eastAsia="es-EC"/>
        </w:rPr>
        <w:t xml:space="preserve"> Dios su bendición , y dijo: Creced y multiplicaos .::”Finalmente, el </w:t>
      </w:r>
      <w:r w:rsidR="007B75EC" w:rsidRPr="007B75EC">
        <w:rPr>
          <w:rFonts w:eastAsia="Times New Roman" w:cs="Arial"/>
          <w:sz w:val="24"/>
          <w:szCs w:val="24"/>
          <w:lang w:eastAsia="es-EC"/>
        </w:rPr>
        <w:t>artículo</w:t>
      </w:r>
      <w:r w:rsidRPr="007B75EC">
        <w:rPr>
          <w:rFonts w:eastAsia="Times New Roman" w:cs="Arial"/>
          <w:sz w:val="24"/>
          <w:szCs w:val="24"/>
          <w:lang w:eastAsia="es-EC"/>
        </w:rPr>
        <w:t xml:space="preserve"> 81 del Código Civil dice que: “ ... Matrimonio es un contrato solemne por el cual un hombre y una mujer se unen con el fin de vivir juntos, procrear y auxiliarse </w:t>
      </w:r>
      <w:proofErr w:type="gramStart"/>
      <w:r w:rsidRPr="007B75EC">
        <w:rPr>
          <w:rFonts w:eastAsia="Times New Roman" w:cs="Arial"/>
          <w:sz w:val="24"/>
          <w:szCs w:val="24"/>
          <w:lang w:eastAsia="es-EC"/>
        </w:rPr>
        <w:t>mutuamente ...</w:t>
      </w:r>
      <w:proofErr w:type="gramEnd"/>
      <w:r w:rsidRPr="007B75EC">
        <w:rPr>
          <w:rFonts w:eastAsia="Times New Roman" w:cs="Arial"/>
          <w:sz w:val="24"/>
          <w:szCs w:val="24"/>
          <w:lang w:eastAsia="es-EC"/>
        </w:rPr>
        <w:t xml:space="preserve">”. Con todo el respeto que se merece la Corte Provincial de Justicia de Pichincha y su fallo dentro del juicio No. 365-09., es una verdad inconcusa de que dicho pronunciamiento no es vinculante; y, por tanto no hay obligación de observar sus razones y motivaciones que le indujeron a efectuarlo. Por estas consideraciones, este Juzgado Primero de lo Civil de Guayaquil, “ADMINISTRANDO JUSTICIA EN NOMBRE DEL PUEBLO SOBERANO DEL ECUADOR Y POR AUTORIDAD DE LA CONSTITUCION Y LEYES DE LA REPUBLICA”, declara sin lugar el recurso de protección interpuesto por Diane Marie </w:t>
      </w:r>
      <w:r w:rsidRPr="007B75EC">
        <w:rPr>
          <w:rFonts w:eastAsia="Times New Roman" w:cs="Arial"/>
          <w:sz w:val="24"/>
          <w:szCs w:val="24"/>
          <w:lang w:eastAsia="es-EC"/>
        </w:rPr>
        <w:lastRenderedPageBreak/>
        <w:t xml:space="preserve">Rodríguez Zambrano y queda en libertad de acogerse a los canales que la Ley le franquea para el ejercicio de su derecho. Cúmplase lo dicho en el artículo 277 del Código Adjetivo Civil. </w:t>
      </w:r>
    </w:p>
    <w:p w:rsidR="00BD000B" w:rsidRDefault="00BD000B" w:rsidP="007B75EC">
      <w:pPr>
        <w:jc w:val="both"/>
        <w:rPr>
          <w:rFonts w:eastAsia="Times New Roman" w:cs="Arial"/>
          <w:sz w:val="24"/>
          <w:szCs w:val="24"/>
          <w:lang w:eastAsia="es-EC"/>
        </w:rPr>
      </w:pPr>
      <w:r w:rsidRPr="007B75EC">
        <w:rPr>
          <w:rFonts w:eastAsia="Times New Roman" w:cs="Arial"/>
          <w:b/>
          <w:sz w:val="24"/>
          <w:szCs w:val="24"/>
          <w:lang w:eastAsia="es-EC"/>
        </w:rPr>
        <w:t>El 07 de Julio</w:t>
      </w:r>
      <w:r w:rsidRPr="007B75EC">
        <w:rPr>
          <w:rFonts w:eastAsia="Times New Roman" w:cs="Arial"/>
          <w:sz w:val="24"/>
          <w:szCs w:val="24"/>
          <w:lang w:eastAsia="es-EC"/>
        </w:rPr>
        <w:t xml:space="preserve"> del 2010, la señorita RODRIGUEZ ZAMBRANO DIANE MARIE, apela ante el superior de su resolución por no ajustarse a la ley de la constitución De la República del Ecuador, en oficio enviado por parte de la Defensoría del Pueblo como asesora la Abogada. Mónica Caicedo.</w:t>
      </w:r>
    </w:p>
    <w:p w:rsidR="002234E2" w:rsidRDefault="002234E2" w:rsidP="007B75EC">
      <w:pPr>
        <w:jc w:val="both"/>
        <w:rPr>
          <w:rFonts w:eastAsia="Times New Roman" w:cs="Arial"/>
          <w:sz w:val="24"/>
          <w:szCs w:val="24"/>
          <w:lang w:eastAsia="es-EC"/>
        </w:rPr>
      </w:pPr>
      <w:r w:rsidRPr="002234E2">
        <w:rPr>
          <w:rFonts w:eastAsia="Times New Roman" w:cs="Arial"/>
          <w:b/>
          <w:sz w:val="24"/>
          <w:szCs w:val="24"/>
          <w:lang w:eastAsia="es-EC"/>
        </w:rPr>
        <w:t>El 03 de Marzo del 2011,</w:t>
      </w:r>
      <w:r>
        <w:rPr>
          <w:rFonts w:eastAsia="Times New Roman" w:cs="Arial"/>
          <w:sz w:val="24"/>
          <w:szCs w:val="24"/>
          <w:lang w:eastAsia="es-EC"/>
        </w:rPr>
        <w:t xml:space="preserve"> La Defensoría del Pueblo conmina a la 3ra Sala de lo Penal a que acepte la Acción de Protección Presentada de DIAN MARIE RODRIGUEZ ZAMBRANO. Solicita observancia al Juez 1ero de lo civil e inclusive su revocatoria. </w:t>
      </w:r>
    </w:p>
    <w:p w:rsidR="00BD000B" w:rsidRPr="007B75EC" w:rsidRDefault="00BD000B" w:rsidP="007B75EC">
      <w:pPr>
        <w:jc w:val="both"/>
        <w:rPr>
          <w:rFonts w:eastAsia="Times New Roman" w:cs="Arial"/>
          <w:sz w:val="24"/>
          <w:szCs w:val="24"/>
          <w:lang w:eastAsia="es-EC"/>
        </w:rPr>
      </w:pPr>
      <w:r w:rsidRPr="002234E2">
        <w:rPr>
          <w:rFonts w:eastAsia="Times New Roman" w:cs="Arial"/>
          <w:b/>
          <w:sz w:val="24"/>
          <w:szCs w:val="24"/>
          <w:lang w:eastAsia="es-EC"/>
        </w:rPr>
        <w:t>El 17 de Noviembre del 2011,</w:t>
      </w:r>
      <w:r w:rsidRPr="007B75EC">
        <w:rPr>
          <w:rFonts w:eastAsia="Times New Roman" w:cs="Arial"/>
          <w:sz w:val="24"/>
          <w:szCs w:val="24"/>
          <w:lang w:eastAsia="es-EC"/>
        </w:rPr>
        <w:t xml:space="preserve"> la TERCERA SALA DE LO PENAL, COLUSORIOS Y TRANSITO tramita la causa 09123-2010-0681 - (2010-01-20), cuya causa anterior es JUEZ. 1ro CIVIL - (2010-01-20) - No.: 09301-2010-0053, la cual ratifica la sentencia, SIN RECIBIR DIANE MARIE RODRIGUEZ ZAMBRANO NINGÚN AVISO POR PARTE DE LA SALA O LA DEFENSORÍA DEL PUEBLO. (No existe documento alguno, firmado por la afectada donde se le haga conocer sobre esta sentencia).</w:t>
      </w:r>
    </w:p>
    <w:p w:rsidR="00BD000B" w:rsidRPr="007B75EC" w:rsidRDefault="00BD000B" w:rsidP="007B75EC">
      <w:pPr>
        <w:jc w:val="both"/>
        <w:rPr>
          <w:rFonts w:eastAsia="Times New Roman" w:cs="Arial"/>
          <w:sz w:val="24"/>
          <w:szCs w:val="24"/>
          <w:lang w:eastAsia="es-EC"/>
        </w:rPr>
      </w:pPr>
      <w:r w:rsidRPr="007B75EC">
        <w:rPr>
          <w:rFonts w:eastAsia="Times New Roman" w:cs="Arial"/>
          <w:sz w:val="24"/>
          <w:szCs w:val="24"/>
          <w:lang w:eastAsia="es-EC"/>
        </w:rPr>
        <w:t>CITA: (...) la Ley de Registro Civil de Identificación y Cedulación en ninguna de sus disposiciones considera el cambio de la identidad de género en las condiciones que señala la accionante; deviniendo la presente acción en improcedente, razones por las que esta Tercera Sala de lo Penal y Tránsito de la Corte Provincial de Justicia del Guayas, ADMINISTRANDO JUSTICIA EN NOMBRE DEL PUEBLO SOBERANO DEL ECUADOR Y POR AUTORIDAD DE LA CONSTITUCIÓN Y LAS LEYES DE LA REPÚBLICA, desechando el recurso de apelación interpuesto, confirma en todas sus partes la sentencia venida en grado, dejando a salvo el derecho que tienen la recurrente de acogerse a las vías que le asistan. Ejecutoriada esta resolución, remítase el expediente al juzgado de origen para los fines legales pertinentes. Envíese copia de esta resolución a la Corte Constitucional para el desarrollo de su jurisprudencia. (No existe documento alguno, firmado por la afectada donde se le haga conocer sobre esta sentencia).</w:t>
      </w:r>
    </w:p>
    <w:p w:rsidR="00BD000B" w:rsidRPr="007B75EC" w:rsidRDefault="00BD000B" w:rsidP="007B75EC">
      <w:pPr>
        <w:jc w:val="both"/>
        <w:rPr>
          <w:rFonts w:eastAsia="Times New Roman" w:cs="Arial"/>
          <w:sz w:val="24"/>
          <w:szCs w:val="24"/>
          <w:lang w:eastAsia="es-EC"/>
        </w:rPr>
      </w:pPr>
    </w:p>
    <w:p w:rsidR="00BD000B" w:rsidRPr="007B75EC" w:rsidRDefault="00BD000B" w:rsidP="007B75EC">
      <w:pPr>
        <w:jc w:val="both"/>
        <w:rPr>
          <w:rFonts w:eastAsia="Times New Roman" w:cs="Arial"/>
          <w:sz w:val="24"/>
          <w:szCs w:val="24"/>
          <w:lang w:eastAsia="es-EC"/>
        </w:rPr>
      </w:pPr>
      <w:r w:rsidRPr="003510AF">
        <w:rPr>
          <w:rFonts w:eastAsia="Times New Roman" w:cs="Arial"/>
          <w:b/>
          <w:sz w:val="24"/>
          <w:szCs w:val="24"/>
          <w:lang w:eastAsia="es-EC"/>
        </w:rPr>
        <w:t>El 21 de noviembre del 2011</w:t>
      </w:r>
      <w:r w:rsidRPr="007B75EC">
        <w:rPr>
          <w:rFonts w:eastAsia="Times New Roman" w:cs="Arial"/>
          <w:sz w:val="24"/>
          <w:szCs w:val="24"/>
          <w:lang w:eastAsia="es-EC"/>
        </w:rPr>
        <w:t xml:space="preserve">, se sienta lo siguiente: RAZON: siento como tal que en esta fecha mediante oficio No.942, se remitió a la Corte Constitucional copia de la sentencia dictada en la ACCION DE PROTECCION No. 2010-0681.- Guayaquil, noviembre 21 de 2011. </w:t>
      </w:r>
      <w:r w:rsidRPr="007B75EC">
        <w:rPr>
          <w:rFonts w:eastAsia="Times New Roman" w:cs="Arial"/>
          <w:sz w:val="24"/>
          <w:szCs w:val="24"/>
          <w:lang w:eastAsia="es-EC"/>
        </w:rPr>
        <w:lastRenderedPageBreak/>
        <w:t>SIN RECIBIR DIANE MARIE RODRIGUEZ ZAMBRANO NINGÚN AVISO POR PARTE DE LA SALA O LA DEFENSORÍA DEL PUEBLO. (No existe documento alguno, firmado por la afectada donde se le haga conocer sobre esta sentencia).</w:t>
      </w:r>
    </w:p>
    <w:p w:rsidR="00BD000B" w:rsidRPr="007B75EC" w:rsidRDefault="00BD000B" w:rsidP="007B75EC">
      <w:pPr>
        <w:jc w:val="both"/>
        <w:rPr>
          <w:rFonts w:eastAsia="Times New Roman" w:cs="Arial"/>
          <w:sz w:val="24"/>
          <w:szCs w:val="24"/>
          <w:lang w:eastAsia="es-EC"/>
        </w:rPr>
      </w:pPr>
      <w:r w:rsidRPr="003510AF">
        <w:rPr>
          <w:rFonts w:eastAsia="Times New Roman" w:cs="Arial"/>
          <w:b/>
          <w:sz w:val="24"/>
          <w:szCs w:val="24"/>
          <w:lang w:eastAsia="es-EC"/>
        </w:rPr>
        <w:t>El 28 de noviembre del 2011,</w:t>
      </w:r>
      <w:r w:rsidRPr="007B75EC">
        <w:rPr>
          <w:rFonts w:eastAsia="Times New Roman" w:cs="Arial"/>
          <w:sz w:val="24"/>
          <w:szCs w:val="24"/>
          <w:lang w:eastAsia="es-EC"/>
        </w:rPr>
        <w:t xml:space="preserve"> La Señorita DIANE MARIE RODRIGUEZ ZAMBRANO, en su calidad de presidenta de la Asociación Silueta X, recibe la queja legal de 4 transexuales que desean camb</w:t>
      </w:r>
      <w:r w:rsidR="00194C9B" w:rsidRPr="007B75EC">
        <w:rPr>
          <w:rFonts w:eastAsia="Times New Roman" w:cs="Arial"/>
          <w:sz w:val="24"/>
          <w:szCs w:val="24"/>
          <w:lang w:eastAsia="es-EC"/>
        </w:rPr>
        <w:t xml:space="preserve">iar su sexo en el documento de </w:t>
      </w:r>
      <w:r w:rsidRPr="007B75EC">
        <w:rPr>
          <w:rFonts w:eastAsia="Times New Roman" w:cs="Arial"/>
          <w:sz w:val="24"/>
          <w:szCs w:val="24"/>
          <w:lang w:eastAsia="es-EC"/>
        </w:rPr>
        <w:t xml:space="preserve">Identidad (BURGOS PEÑAFIEL KENIA NAIKE - CI 1709528150, GARCIA ROSERO ANGEL FABRICIO CI. 0910947860, DE MERA HERRERA EVA AMANDA CI. 090957339, PILAY SANTOS SANDY ESTRELLA CI.0909577306) la cual presenta en la defensoría del Pueblo y aprovecha estos 4 casos para consultar el estado de su queja legal, indicando que no tiene conocimiento de los resultados luego de presentar la apelación el 07 de Julio del 2011. </w:t>
      </w:r>
    </w:p>
    <w:p w:rsidR="00BD000B" w:rsidRPr="007B75EC" w:rsidRDefault="00BD000B" w:rsidP="007B75EC">
      <w:pPr>
        <w:jc w:val="both"/>
        <w:rPr>
          <w:rFonts w:eastAsia="Times New Roman" w:cs="Arial"/>
          <w:sz w:val="24"/>
          <w:szCs w:val="24"/>
          <w:lang w:eastAsia="es-EC"/>
        </w:rPr>
      </w:pPr>
      <w:r w:rsidRPr="003510AF">
        <w:rPr>
          <w:rFonts w:eastAsia="Times New Roman" w:cs="Arial"/>
          <w:b/>
          <w:sz w:val="24"/>
          <w:szCs w:val="24"/>
          <w:lang w:eastAsia="es-EC"/>
        </w:rPr>
        <w:t>El 13 de Abril del 2012,</w:t>
      </w:r>
      <w:r w:rsidRPr="007B75EC">
        <w:rPr>
          <w:rFonts w:eastAsia="Times New Roman" w:cs="Arial"/>
          <w:sz w:val="24"/>
          <w:szCs w:val="24"/>
          <w:lang w:eastAsia="es-EC"/>
        </w:rPr>
        <w:t xml:space="preserve"> la Señorita  DIANE MARIE RODRIGUEZ ZAMBRANO, solicita a la Defensoría del Pueblo información de su caso nuevamente, ante el cambio de Funcionarios en esta institución. Recalca que se han presentado 4 casos anteriormente, y que le sentencia dada por el Juzgado 1ero de lo civil era suficiente para una queja legal contra el mismo juzgado. Así mismo indica en esta carta que le han comunicado verbalmente desde la </w:t>
      </w:r>
      <w:proofErr w:type="spellStart"/>
      <w:r w:rsidRPr="007B75EC">
        <w:rPr>
          <w:rFonts w:eastAsia="Times New Roman" w:cs="Arial"/>
          <w:sz w:val="24"/>
          <w:szCs w:val="24"/>
          <w:lang w:eastAsia="es-EC"/>
        </w:rPr>
        <w:t>defensoria</w:t>
      </w:r>
      <w:proofErr w:type="spellEnd"/>
      <w:r w:rsidRPr="007B75EC">
        <w:rPr>
          <w:rFonts w:eastAsia="Times New Roman" w:cs="Arial"/>
          <w:sz w:val="24"/>
          <w:szCs w:val="24"/>
          <w:lang w:eastAsia="es-EC"/>
        </w:rPr>
        <w:t xml:space="preserve"> del pueblo que su caso se encuentra perdido. La afectada solicita una respuesta. </w:t>
      </w:r>
    </w:p>
    <w:p w:rsidR="00BD000B" w:rsidRPr="007B75EC" w:rsidRDefault="00BD000B" w:rsidP="007B75EC">
      <w:pPr>
        <w:jc w:val="both"/>
        <w:rPr>
          <w:rFonts w:eastAsia="Times New Roman" w:cs="Arial"/>
          <w:sz w:val="24"/>
          <w:szCs w:val="24"/>
          <w:lang w:eastAsia="es-EC"/>
        </w:rPr>
      </w:pPr>
      <w:r w:rsidRPr="003510AF">
        <w:rPr>
          <w:rFonts w:eastAsia="Times New Roman" w:cs="Arial"/>
          <w:b/>
          <w:sz w:val="24"/>
          <w:szCs w:val="24"/>
          <w:lang w:eastAsia="es-EC"/>
        </w:rPr>
        <w:t>El Octubre del 2013,</w:t>
      </w:r>
      <w:r w:rsidRPr="007B75EC">
        <w:rPr>
          <w:rFonts w:eastAsia="Times New Roman" w:cs="Arial"/>
          <w:sz w:val="24"/>
          <w:szCs w:val="24"/>
          <w:lang w:eastAsia="es-EC"/>
        </w:rPr>
        <w:t xml:space="preserve"> La señorita DIANE MARIE RODRIGUEZ ZAMBRANO, mientras realizaban una investigación sobre el "Acceso a la Justicia y los Derechos Humanos de los GLBTI en Ecuador", descubre en la </w:t>
      </w:r>
      <w:proofErr w:type="spellStart"/>
      <w:r w:rsidRPr="007B75EC">
        <w:rPr>
          <w:rFonts w:eastAsia="Times New Roman" w:cs="Arial"/>
          <w:sz w:val="24"/>
          <w:szCs w:val="24"/>
          <w:lang w:eastAsia="es-EC"/>
        </w:rPr>
        <w:t>pagina</w:t>
      </w:r>
      <w:proofErr w:type="spellEnd"/>
      <w:r w:rsidRPr="007B75EC">
        <w:rPr>
          <w:rFonts w:eastAsia="Times New Roman" w:cs="Arial"/>
          <w:sz w:val="24"/>
          <w:szCs w:val="24"/>
          <w:lang w:eastAsia="es-EC"/>
        </w:rPr>
        <w:t xml:space="preserve"> de Internet de la Judicatura, que su caso se </w:t>
      </w:r>
      <w:proofErr w:type="spellStart"/>
      <w:r w:rsidRPr="007B75EC">
        <w:rPr>
          <w:rFonts w:eastAsia="Times New Roman" w:cs="Arial"/>
          <w:sz w:val="24"/>
          <w:szCs w:val="24"/>
          <w:lang w:eastAsia="es-EC"/>
        </w:rPr>
        <w:t>habia</w:t>
      </w:r>
      <w:proofErr w:type="spellEnd"/>
      <w:r w:rsidRPr="007B75EC">
        <w:rPr>
          <w:rFonts w:eastAsia="Times New Roman" w:cs="Arial"/>
          <w:sz w:val="24"/>
          <w:szCs w:val="24"/>
          <w:lang w:eastAsia="es-EC"/>
        </w:rPr>
        <w:t xml:space="preserve"> sorteado y </w:t>
      </w:r>
      <w:proofErr w:type="spellStart"/>
      <w:r w:rsidRPr="007B75EC">
        <w:rPr>
          <w:rFonts w:eastAsia="Times New Roman" w:cs="Arial"/>
          <w:sz w:val="24"/>
          <w:szCs w:val="24"/>
          <w:lang w:eastAsia="es-EC"/>
        </w:rPr>
        <w:t>habia</w:t>
      </w:r>
      <w:proofErr w:type="spellEnd"/>
      <w:r w:rsidRPr="007B75EC">
        <w:rPr>
          <w:rFonts w:eastAsia="Times New Roman" w:cs="Arial"/>
          <w:sz w:val="24"/>
          <w:szCs w:val="24"/>
          <w:lang w:eastAsia="es-EC"/>
        </w:rPr>
        <w:t xml:space="preserve"> sido ratificada en la 3era sala de los penal del Guayas en el año 2011, dicho suceso que nunca conoció por escrito, ni por parte del Juzgado, ni por parte de la Defensoría del Pueblo.</w:t>
      </w:r>
    </w:p>
    <w:p w:rsidR="00B35158" w:rsidRDefault="00BD000B" w:rsidP="007B75EC">
      <w:pPr>
        <w:jc w:val="both"/>
        <w:rPr>
          <w:rFonts w:eastAsia="Times New Roman" w:cs="Arial"/>
          <w:sz w:val="24"/>
          <w:szCs w:val="24"/>
          <w:lang w:eastAsia="es-EC"/>
        </w:rPr>
      </w:pPr>
      <w:r w:rsidRPr="003510AF">
        <w:rPr>
          <w:rFonts w:eastAsia="Times New Roman" w:cs="Arial"/>
          <w:b/>
          <w:sz w:val="24"/>
          <w:szCs w:val="24"/>
          <w:lang w:eastAsia="es-EC"/>
        </w:rPr>
        <w:t>El 6 de Noviembre del 2013,</w:t>
      </w:r>
      <w:r w:rsidRPr="007B75EC">
        <w:rPr>
          <w:rFonts w:eastAsia="Times New Roman" w:cs="Arial"/>
          <w:sz w:val="24"/>
          <w:szCs w:val="24"/>
          <w:lang w:eastAsia="es-EC"/>
        </w:rPr>
        <w:t xml:space="preserve"> se convoca a Rueda de prensa para exponer el caso públicamente en Ecuador y la necesidad de continuar el mismo. Esto fue replicado en varios medios de comunicación: Diario el Comercio: http://www.elcomercio.com/sociedad/Ecuador-GLBTI-cambio_de_sexo-matrimonio_igualitario_0_1025297475.html Diario el </w:t>
      </w:r>
      <w:proofErr w:type="spellStart"/>
      <w:r w:rsidRPr="007B75EC">
        <w:rPr>
          <w:rFonts w:eastAsia="Times New Roman" w:cs="Arial"/>
          <w:sz w:val="24"/>
          <w:szCs w:val="24"/>
          <w:lang w:eastAsia="es-EC"/>
        </w:rPr>
        <w:t>Telegrafo</w:t>
      </w:r>
      <w:proofErr w:type="spellEnd"/>
      <w:r w:rsidRPr="007B75EC">
        <w:rPr>
          <w:rFonts w:eastAsia="Times New Roman" w:cs="Arial"/>
          <w:sz w:val="24"/>
          <w:szCs w:val="24"/>
          <w:lang w:eastAsia="es-EC"/>
        </w:rPr>
        <w:t xml:space="preserve">: http://www.telegrafo.com.ec/sociedad/item/diane-y-su-lucha-por-cambiarse-de-genero.html Diario el Universo: </w:t>
      </w:r>
    </w:p>
    <w:p w:rsidR="00BD000B" w:rsidRDefault="00BD000B" w:rsidP="007B75EC">
      <w:pPr>
        <w:jc w:val="both"/>
        <w:rPr>
          <w:rFonts w:eastAsia="Times New Roman" w:cs="Arial"/>
          <w:sz w:val="24"/>
          <w:szCs w:val="24"/>
          <w:lang w:eastAsia="es-EC"/>
        </w:rPr>
      </w:pPr>
      <w:hyperlink r:id="rId12" w:history="1">
        <w:r w:rsidRPr="007B75EC">
          <w:rPr>
            <w:rStyle w:val="Hipervnculo"/>
            <w:rFonts w:eastAsia="Times New Roman" w:cs="Arial"/>
            <w:sz w:val="24"/>
            <w:szCs w:val="24"/>
            <w:lang w:eastAsia="es-EC"/>
          </w:rPr>
          <w:t>http://www.eluniverso.com/noticias/2013/11/07/nota/1690641/glbti-denuncia-juez-citar-biblia</w:t>
        </w:r>
      </w:hyperlink>
      <w:r w:rsidR="007B75EC">
        <w:rPr>
          <w:rFonts w:eastAsia="Times New Roman" w:cs="Arial"/>
          <w:sz w:val="24"/>
          <w:szCs w:val="24"/>
          <w:lang w:eastAsia="es-EC"/>
        </w:rPr>
        <w:t xml:space="preserve"> </w:t>
      </w:r>
    </w:p>
    <w:p w:rsidR="007B75EC" w:rsidRPr="000972A2" w:rsidRDefault="007B75EC" w:rsidP="007B75EC">
      <w:pPr>
        <w:pStyle w:val="Ttulo5"/>
        <w:shd w:val="clear" w:color="auto" w:fill="CCDCFB"/>
        <w:rPr>
          <w:color w:val="000000"/>
        </w:rPr>
      </w:pPr>
      <w:r>
        <w:rPr>
          <w:rStyle w:val="Textoennegrita"/>
          <w:rFonts w:ascii="Verdana" w:hAnsi="Verdana"/>
          <w:bCs w:val="0"/>
          <w:color w:val="000000"/>
          <w:sz w:val="15"/>
          <w:szCs w:val="15"/>
        </w:rPr>
        <w:lastRenderedPageBreak/>
        <w:t>Derechos Humanos violados (En caso de ser posible especifique las normas de la convención Americana o las de los otros instrumentos aplicables que considere violados).</w:t>
      </w:r>
    </w:p>
    <w:p w:rsidR="00DA449B" w:rsidRDefault="00DA449B" w:rsidP="00DA2801">
      <w:pPr>
        <w:jc w:val="both"/>
        <w:rPr>
          <w:rFonts w:eastAsia="Times New Roman" w:cs="Arial"/>
          <w:sz w:val="24"/>
          <w:szCs w:val="24"/>
          <w:lang w:eastAsia="es-EC"/>
        </w:rPr>
      </w:pPr>
    </w:p>
    <w:p w:rsidR="00DA449B" w:rsidRPr="007B75EC" w:rsidRDefault="00DA449B" w:rsidP="00DA449B">
      <w:pPr>
        <w:jc w:val="both"/>
        <w:rPr>
          <w:rFonts w:eastAsia="Times New Roman" w:cs="Arial"/>
          <w:sz w:val="24"/>
          <w:szCs w:val="24"/>
          <w:lang w:eastAsia="es-EC"/>
        </w:rPr>
      </w:pPr>
      <w:r w:rsidRPr="007B75EC">
        <w:rPr>
          <w:rFonts w:eastAsia="Times New Roman" w:cs="Arial"/>
          <w:sz w:val="24"/>
          <w:szCs w:val="24"/>
          <w:lang w:eastAsia="es-EC"/>
        </w:rPr>
        <w:t>El derecho a la identidad y singularmente a la identidad de género presupone el derecho a la dignidad y al lastimarlo (por no reconocerla en este caso) se lesiona el derecho a la dignidad humana.</w:t>
      </w:r>
      <w:r>
        <w:rPr>
          <w:rFonts w:eastAsia="Times New Roman" w:cs="Arial"/>
          <w:sz w:val="24"/>
          <w:szCs w:val="24"/>
          <w:lang w:eastAsia="es-EC"/>
        </w:rPr>
        <w:t xml:space="preserve"> </w:t>
      </w:r>
      <w:r>
        <w:rPr>
          <w:rFonts w:eastAsia="Times New Roman" w:cs="Arial"/>
          <w:sz w:val="24"/>
          <w:szCs w:val="24"/>
          <w:lang w:eastAsia="es-EC"/>
        </w:rPr>
        <w:t>Más allá de esto, se expone a la persona transexual en un contexto donde la cultura conservadora refleja una grave agresión contra la comunidad Transexual, inclusive a través del asesinato.</w:t>
      </w:r>
      <w:r>
        <w:rPr>
          <w:rStyle w:val="Refdenotaalpie"/>
          <w:rFonts w:eastAsia="Times New Roman" w:cs="Arial"/>
          <w:sz w:val="24"/>
          <w:szCs w:val="24"/>
          <w:lang w:eastAsia="es-EC"/>
        </w:rPr>
        <w:footnoteReference w:id="1"/>
      </w:r>
      <w:r>
        <w:rPr>
          <w:rFonts w:eastAsia="Times New Roman" w:cs="Arial"/>
          <w:sz w:val="24"/>
          <w:szCs w:val="24"/>
          <w:lang w:eastAsia="es-EC"/>
        </w:rPr>
        <w:t xml:space="preserve"> La Declaración Americana de los Deberes y derechos del hombre, indica en su artículo #1</w:t>
      </w:r>
      <w:r w:rsidR="00307FE2">
        <w:rPr>
          <w:rStyle w:val="Refdenotaalpie"/>
          <w:rFonts w:eastAsia="Times New Roman" w:cs="Arial"/>
          <w:sz w:val="24"/>
          <w:szCs w:val="24"/>
          <w:lang w:eastAsia="es-EC"/>
        </w:rPr>
        <w:footnoteReference w:id="2"/>
      </w:r>
      <w:r>
        <w:rPr>
          <w:rFonts w:eastAsia="Times New Roman" w:cs="Arial"/>
          <w:sz w:val="24"/>
          <w:szCs w:val="24"/>
          <w:lang w:eastAsia="es-EC"/>
        </w:rPr>
        <w:t xml:space="preserve"> que todo ser humano tiene derecho a la vida, a la libertad y a la seguridad de la persona. Un documento de identidad </w:t>
      </w:r>
      <w:r w:rsidR="00531A60">
        <w:rPr>
          <w:rFonts w:eastAsia="Times New Roman" w:cs="Arial"/>
          <w:sz w:val="24"/>
          <w:szCs w:val="24"/>
          <w:lang w:eastAsia="es-EC"/>
        </w:rPr>
        <w:t>co</w:t>
      </w:r>
      <w:r w:rsidR="00307FE2">
        <w:rPr>
          <w:rFonts w:eastAsia="Times New Roman" w:cs="Arial"/>
          <w:sz w:val="24"/>
          <w:szCs w:val="24"/>
          <w:lang w:eastAsia="es-EC"/>
        </w:rPr>
        <w:t xml:space="preserve">mo lo es la cédula de ciudadanía </w:t>
      </w:r>
      <w:r w:rsidR="00531A60">
        <w:rPr>
          <w:rFonts w:eastAsia="Times New Roman" w:cs="Arial"/>
          <w:sz w:val="24"/>
          <w:szCs w:val="24"/>
          <w:lang w:eastAsia="es-EC"/>
        </w:rPr>
        <w:t>en Ecuador</w:t>
      </w:r>
      <w:r w:rsidR="00307FE2">
        <w:rPr>
          <w:rFonts w:eastAsia="Times New Roman" w:cs="Arial"/>
          <w:sz w:val="24"/>
          <w:szCs w:val="24"/>
          <w:lang w:eastAsia="es-EC"/>
        </w:rPr>
        <w:t xml:space="preserve"> expone en la actualidad a las personas trans al no representar el sexo de la persona en el que vive, pues revela su sexo de nacimiento en relación a su condición actual. Por lo tanto, le coloca en desventaja ciudadana y sobre todo en riesgo porque se convierte en un riesgo para la persona transexual, peligrando así su seguridad. Se convierte en un desnudo institucional por parte del registro civil contra las personas transexuales. Esto violaría en efecto el artículo #</w:t>
      </w:r>
      <w:proofErr w:type="gramStart"/>
      <w:r w:rsidR="00307FE2">
        <w:rPr>
          <w:rFonts w:eastAsia="Times New Roman" w:cs="Arial"/>
          <w:sz w:val="24"/>
          <w:szCs w:val="24"/>
          <w:lang w:eastAsia="es-EC"/>
        </w:rPr>
        <w:t>1 ,</w:t>
      </w:r>
      <w:proofErr w:type="gramEnd"/>
      <w:r w:rsidR="00307FE2">
        <w:rPr>
          <w:rFonts w:eastAsia="Times New Roman" w:cs="Arial"/>
          <w:sz w:val="24"/>
          <w:szCs w:val="24"/>
          <w:lang w:eastAsia="es-EC"/>
        </w:rPr>
        <w:t xml:space="preserve"> e  inclusive el artículo #2</w:t>
      </w:r>
      <w:r w:rsidR="00307FE2">
        <w:rPr>
          <w:rStyle w:val="Refdenotaalpie"/>
          <w:rFonts w:eastAsia="Times New Roman" w:cs="Arial"/>
          <w:sz w:val="24"/>
          <w:szCs w:val="24"/>
          <w:lang w:eastAsia="es-EC"/>
        </w:rPr>
        <w:footnoteReference w:id="3"/>
      </w:r>
      <w:r w:rsidR="00307FE2">
        <w:rPr>
          <w:rFonts w:eastAsia="Times New Roman" w:cs="Arial"/>
          <w:sz w:val="24"/>
          <w:szCs w:val="24"/>
          <w:lang w:eastAsia="es-EC"/>
        </w:rPr>
        <w:t xml:space="preserve"> que indica que todos las personas son iguales ante la ley sin ningún tipo de distinción de la </w:t>
      </w:r>
      <w:r w:rsidR="00307FE2">
        <w:rPr>
          <w:rFonts w:eastAsia="Times New Roman" w:cs="Arial"/>
          <w:sz w:val="24"/>
          <w:szCs w:val="24"/>
          <w:lang w:eastAsia="es-EC"/>
        </w:rPr>
        <w:t>Declaración Americana de los Deberes y derechos del hombre</w:t>
      </w:r>
      <w:r w:rsidR="00307FE2">
        <w:rPr>
          <w:rFonts w:eastAsia="Times New Roman" w:cs="Arial"/>
          <w:sz w:val="24"/>
          <w:szCs w:val="24"/>
          <w:lang w:eastAsia="es-EC"/>
        </w:rPr>
        <w:t xml:space="preserve">. </w:t>
      </w:r>
    </w:p>
    <w:p w:rsidR="00DA2801" w:rsidRPr="007B75EC" w:rsidRDefault="00DA2801" w:rsidP="00DA2801">
      <w:pPr>
        <w:jc w:val="both"/>
        <w:rPr>
          <w:rFonts w:eastAsia="Times New Roman" w:cs="Arial"/>
          <w:sz w:val="24"/>
          <w:szCs w:val="24"/>
          <w:lang w:eastAsia="es-EC"/>
        </w:rPr>
      </w:pPr>
      <w:r w:rsidRPr="007B75EC">
        <w:rPr>
          <w:rFonts w:eastAsia="Times New Roman" w:cs="Arial"/>
          <w:sz w:val="24"/>
          <w:szCs w:val="24"/>
          <w:lang w:eastAsia="es-EC"/>
        </w:rPr>
        <w:t>En el caso la transexualidad, de acuerdo a la Constitución de la República del Ecuador y a los Tratados Internacionales, es una identidad ciudadana como cualquiera, y como tal debe ser reconocida en todas sus esferas, familiar, social, médica, psicológica, legal, etc. El DSM-V</w:t>
      </w:r>
      <w:r w:rsidRPr="00307FE2">
        <w:rPr>
          <w:rStyle w:val="Refdenotaalpie"/>
          <w:rFonts w:eastAsia="Times New Roman"/>
          <w:sz w:val="24"/>
          <w:szCs w:val="24"/>
          <w:lang w:eastAsia="es-EC"/>
        </w:rPr>
        <w:footnoteReference w:id="4"/>
      </w:r>
      <w:r w:rsidRPr="00307FE2">
        <w:rPr>
          <w:rStyle w:val="Refdenotaalpie"/>
        </w:rPr>
        <w:t xml:space="preserve"> </w:t>
      </w:r>
      <w:r w:rsidRPr="007B75EC">
        <w:rPr>
          <w:rFonts w:eastAsia="Times New Roman" w:cs="Arial"/>
          <w:sz w:val="24"/>
          <w:szCs w:val="24"/>
          <w:lang w:eastAsia="es-EC"/>
        </w:rPr>
        <w:t xml:space="preserve">eliminó el término "trastorno de identidad de género" en Mayo del 2013, considerado como estigmatizador por los especialistas en salud mental y los activistas de la comunidad lésbico, gay, bisexual y </w:t>
      </w:r>
      <w:r w:rsidR="00307FE2" w:rsidRPr="007B75EC">
        <w:rPr>
          <w:rFonts w:eastAsia="Times New Roman" w:cs="Arial"/>
          <w:sz w:val="24"/>
          <w:szCs w:val="24"/>
          <w:lang w:eastAsia="es-EC"/>
        </w:rPr>
        <w:t>transgéneros</w:t>
      </w:r>
      <w:r w:rsidRPr="007B75EC">
        <w:rPr>
          <w:rFonts w:eastAsia="Times New Roman" w:cs="Arial"/>
          <w:sz w:val="24"/>
          <w:szCs w:val="24"/>
          <w:lang w:eastAsia="es-EC"/>
        </w:rPr>
        <w:t xml:space="preserve"> (LGBT)</w:t>
      </w:r>
      <w:r w:rsidRPr="00307FE2">
        <w:rPr>
          <w:rStyle w:val="Refdenotaalpie"/>
          <w:rFonts w:eastAsia="Times New Roman"/>
          <w:sz w:val="24"/>
          <w:szCs w:val="24"/>
          <w:lang w:eastAsia="es-EC"/>
        </w:rPr>
        <w:footnoteReference w:id="5"/>
      </w:r>
      <w:r w:rsidR="00307FE2">
        <w:rPr>
          <w:rStyle w:val="Refdenotaalpie"/>
        </w:rPr>
        <w:t xml:space="preserve">. </w:t>
      </w:r>
      <w:r w:rsidR="00307FE2">
        <w:rPr>
          <w:rFonts w:eastAsia="Times New Roman" w:cs="Arial"/>
          <w:sz w:val="24"/>
          <w:szCs w:val="24"/>
          <w:lang w:eastAsia="es-EC"/>
        </w:rPr>
        <w:t xml:space="preserve">En este sentido los tratados de salud reconocen en su género y sexo a las personas transexuales, siendo el presente caso de DIANE MARIE RODRIGUEZ ZAMBRANO, considerada como una mujer, se violaría la </w:t>
      </w:r>
      <w:r w:rsidR="00307FE2" w:rsidRPr="00307FE2">
        <w:rPr>
          <w:rFonts w:eastAsia="Times New Roman" w:cs="Arial"/>
          <w:sz w:val="24"/>
          <w:szCs w:val="24"/>
          <w:lang w:eastAsia="es-EC"/>
        </w:rPr>
        <w:t xml:space="preserve">CONVENCION INTERAMERICANA PARA PREVENIR,  SANCIONAR Y ERRADICAR LA VIOLENCIA </w:t>
      </w:r>
      <w:r w:rsidR="00307FE2" w:rsidRPr="00307FE2">
        <w:rPr>
          <w:rFonts w:eastAsia="Times New Roman" w:cs="Arial"/>
          <w:sz w:val="24"/>
          <w:szCs w:val="24"/>
          <w:lang w:eastAsia="es-EC"/>
        </w:rPr>
        <w:lastRenderedPageBreak/>
        <w:t>CONTRA LA MUJER  "CONVENCION DE BELEM DO PARA"</w:t>
      </w:r>
      <w:r w:rsidR="00307FE2">
        <w:rPr>
          <w:rFonts w:eastAsia="Times New Roman" w:cs="Arial"/>
          <w:sz w:val="24"/>
          <w:szCs w:val="24"/>
          <w:lang w:eastAsia="es-EC"/>
        </w:rPr>
        <w:t>, en su artículo #1</w:t>
      </w:r>
      <w:r w:rsidR="0057217C">
        <w:rPr>
          <w:rStyle w:val="Refdenotaalpie"/>
          <w:rFonts w:eastAsia="Times New Roman" w:cs="Arial"/>
          <w:sz w:val="24"/>
          <w:szCs w:val="24"/>
          <w:lang w:eastAsia="es-EC"/>
        </w:rPr>
        <w:footnoteReference w:id="6"/>
      </w:r>
      <w:r w:rsidR="0057217C">
        <w:rPr>
          <w:rFonts w:eastAsia="Times New Roman" w:cs="Arial"/>
          <w:sz w:val="24"/>
          <w:szCs w:val="24"/>
          <w:lang w:eastAsia="es-EC"/>
        </w:rPr>
        <w:t xml:space="preserve"> #2 literal c</w:t>
      </w:r>
      <w:r w:rsidR="0057217C">
        <w:rPr>
          <w:rStyle w:val="Refdenotaalpie"/>
          <w:rFonts w:eastAsia="Times New Roman" w:cs="Arial"/>
          <w:sz w:val="24"/>
          <w:szCs w:val="24"/>
          <w:lang w:eastAsia="es-EC"/>
        </w:rPr>
        <w:footnoteReference w:id="7"/>
      </w:r>
      <w:r w:rsidR="0057217C">
        <w:rPr>
          <w:rFonts w:eastAsia="Times New Roman" w:cs="Arial"/>
          <w:sz w:val="24"/>
          <w:szCs w:val="24"/>
          <w:lang w:eastAsia="es-EC"/>
        </w:rPr>
        <w:t>, pues se le estaría causando una violencia a su integridad personal.</w:t>
      </w:r>
      <w:r w:rsidR="00307FE2">
        <w:rPr>
          <w:rFonts w:eastAsia="Times New Roman" w:cs="Arial"/>
          <w:sz w:val="24"/>
          <w:szCs w:val="24"/>
          <w:lang w:eastAsia="es-EC"/>
        </w:rPr>
        <w:t xml:space="preserve"> </w:t>
      </w:r>
      <w:r w:rsidR="0057217C">
        <w:rPr>
          <w:rFonts w:eastAsia="Times New Roman" w:cs="Arial"/>
          <w:sz w:val="24"/>
          <w:szCs w:val="24"/>
          <w:lang w:eastAsia="es-EC"/>
        </w:rPr>
        <w:t>El artículo #4 de este cuerpo legal incluso habla del derecho a la protección ante la ley y de la ley que se estaría violentando</w:t>
      </w:r>
      <w:r w:rsidR="0057217C">
        <w:rPr>
          <w:rStyle w:val="Refdenotaalpie"/>
          <w:rFonts w:eastAsia="Times New Roman" w:cs="Arial"/>
          <w:sz w:val="24"/>
          <w:szCs w:val="24"/>
          <w:lang w:eastAsia="es-EC"/>
        </w:rPr>
        <w:footnoteReference w:id="8"/>
      </w:r>
      <w:r w:rsidR="0057217C">
        <w:rPr>
          <w:rFonts w:eastAsia="Times New Roman" w:cs="Arial"/>
          <w:sz w:val="24"/>
          <w:szCs w:val="24"/>
          <w:lang w:eastAsia="es-EC"/>
        </w:rPr>
        <w:t>. En este mismo cuerpo legal el estado estaría incumpliendo el Artículo #7 inciso E y F pues no ha tomado las medidas apropiadas para modificar las practicas jurídicas que están violentando a la mujer, ni se ha establecido un procedimiento legal justo</w:t>
      </w:r>
      <w:r w:rsidR="0057217C">
        <w:rPr>
          <w:rStyle w:val="Refdenotaalpie"/>
          <w:rFonts w:eastAsia="Times New Roman" w:cs="Arial"/>
          <w:sz w:val="24"/>
          <w:szCs w:val="24"/>
          <w:lang w:eastAsia="es-EC"/>
        </w:rPr>
        <w:footnoteReference w:id="9"/>
      </w:r>
      <w:r w:rsidR="0057217C">
        <w:rPr>
          <w:rFonts w:eastAsia="Times New Roman" w:cs="Arial"/>
          <w:sz w:val="24"/>
          <w:szCs w:val="24"/>
          <w:lang w:eastAsia="es-EC"/>
        </w:rPr>
        <w:t xml:space="preserve">. </w:t>
      </w:r>
    </w:p>
    <w:p w:rsidR="00DA2801" w:rsidRPr="007B75EC" w:rsidRDefault="00DA2801" w:rsidP="00DA2801">
      <w:pPr>
        <w:jc w:val="both"/>
        <w:rPr>
          <w:rFonts w:eastAsia="Times New Roman" w:cs="Arial"/>
          <w:sz w:val="24"/>
          <w:szCs w:val="24"/>
          <w:lang w:eastAsia="es-EC"/>
        </w:rPr>
      </w:pPr>
      <w:r w:rsidRPr="007B75EC">
        <w:rPr>
          <w:rFonts w:eastAsia="Times New Roman" w:cs="Arial"/>
          <w:sz w:val="24"/>
          <w:szCs w:val="24"/>
          <w:lang w:eastAsia="es-EC"/>
        </w:rPr>
        <w:t>El presente es un caso de análisis ante la vulneración de los DERECHOS HUMANOS DE UNA PERSONA TRANSEXUAL,</w:t>
      </w:r>
      <w:r w:rsidR="00DA449B">
        <w:rPr>
          <w:rFonts w:eastAsia="Times New Roman" w:cs="Arial"/>
          <w:sz w:val="24"/>
          <w:szCs w:val="24"/>
          <w:lang w:eastAsia="es-EC"/>
        </w:rPr>
        <w:t xml:space="preserve"> que </w:t>
      </w:r>
      <w:r w:rsidR="00B35158">
        <w:rPr>
          <w:rFonts w:eastAsia="Times New Roman" w:cs="Arial"/>
          <w:sz w:val="24"/>
          <w:szCs w:val="24"/>
          <w:lang w:eastAsia="es-EC"/>
        </w:rPr>
        <w:t>está</w:t>
      </w:r>
      <w:r w:rsidR="00DA449B">
        <w:rPr>
          <w:rFonts w:eastAsia="Times New Roman" w:cs="Arial"/>
          <w:sz w:val="24"/>
          <w:szCs w:val="24"/>
          <w:lang w:eastAsia="es-EC"/>
        </w:rPr>
        <w:t xml:space="preserve"> repercutiendo en toda la población trans del Ecuador. Así mismo atrá</w:t>
      </w:r>
      <w:r w:rsidR="00B35158">
        <w:rPr>
          <w:rFonts w:eastAsia="Times New Roman" w:cs="Arial"/>
          <w:sz w:val="24"/>
          <w:szCs w:val="24"/>
          <w:lang w:eastAsia="es-EC"/>
        </w:rPr>
        <w:t>s</w:t>
      </w:r>
      <w:r w:rsidR="00DA449B">
        <w:rPr>
          <w:rFonts w:eastAsia="Times New Roman" w:cs="Arial"/>
          <w:sz w:val="24"/>
          <w:szCs w:val="24"/>
          <w:lang w:eastAsia="es-EC"/>
        </w:rPr>
        <w:t xml:space="preserve"> del caso de DIANE MARIE RODRÍGUEZ ZAMBRANO, se han presentado cuatro casos adicionales – Tres casos de Trans femeninas y uno de un trans masculino. P</w:t>
      </w:r>
      <w:r w:rsidRPr="007B75EC">
        <w:rPr>
          <w:rFonts w:eastAsia="Times New Roman" w:cs="Arial"/>
          <w:sz w:val="24"/>
          <w:szCs w:val="24"/>
          <w:lang w:eastAsia="es-EC"/>
        </w:rPr>
        <w:t>or tradición legal en Ecuador, se le</w:t>
      </w:r>
      <w:r w:rsidR="00DA449B">
        <w:rPr>
          <w:rFonts w:eastAsia="Times New Roman" w:cs="Arial"/>
          <w:sz w:val="24"/>
          <w:szCs w:val="24"/>
          <w:lang w:eastAsia="es-EC"/>
        </w:rPr>
        <w:t>s</w:t>
      </w:r>
      <w:r w:rsidRPr="007B75EC">
        <w:rPr>
          <w:rFonts w:eastAsia="Times New Roman" w:cs="Arial"/>
          <w:sz w:val="24"/>
          <w:szCs w:val="24"/>
          <w:lang w:eastAsia="es-EC"/>
        </w:rPr>
        <w:t xml:space="preserve"> ha asignado el sexo de su persona en función de su genital</w:t>
      </w:r>
      <w:r w:rsidR="00DA449B">
        <w:rPr>
          <w:rFonts w:eastAsia="Times New Roman" w:cs="Arial"/>
          <w:sz w:val="24"/>
          <w:szCs w:val="24"/>
          <w:lang w:eastAsia="es-EC"/>
        </w:rPr>
        <w:t>es</w:t>
      </w:r>
      <w:r w:rsidRPr="007B75EC">
        <w:rPr>
          <w:rFonts w:eastAsia="Times New Roman" w:cs="Arial"/>
          <w:sz w:val="24"/>
          <w:szCs w:val="24"/>
          <w:lang w:eastAsia="es-EC"/>
        </w:rPr>
        <w:t xml:space="preserve"> al nacer (pene</w:t>
      </w:r>
      <w:r w:rsidR="00DA449B">
        <w:rPr>
          <w:rFonts w:eastAsia="Times New Roman" w:cs="Arial"/>
          <w:sz w:val="24"/>
          <w:szCs w:val="24"/>
          <w:lang w:eastAsia="es-EC"/>
        </w:rPr>
        <w:t xml:space="preserve"> o vagina</w:t>
      </w:r>
      <w:r w:rsidRPr="007B75EC">
        <w:rPr>
          <w:rFonts w:eastAsia="Times New Roman" w:cs="Arial"/>
          <w:sz w:val="24"/>
          <w:szCs w:val="24"/>
          <w:lang w:eastAsia="es-EC"/>
        </w:rPr>
        <w:t>), que sin importar dicha situación natal, en la actualidad se siente</w:t>
      </w:r>
      <w:r w:rsidR="00DA449B">
        <w:rPr>
          <w:rFonts w:eastAsia="Times New Roman" w:cs="Arial"/>
          <w:sz w:val="24"/>
          <w:szCs w:val="24"/>
          <w:lang w:eastAsia="es-EC"/>
        </w:rPr>
        <w:t>n</w:t>
      </w:r>
      <w:r w:rsidRPr="007B75EC">
        <w:rPr>
          <w:rFonts w:eastAsia="Times New Roman" w:cs="Arial"/>
          <w:sz w:val="24"/>
          <w:szCs w:val="24"/>
          <w:lang w:eastAsia="es-EC"/>
        </w:rPr>
        <w:t xml:space="preserve"> en </w:t>
      </w:r>
      <w:r w:rsidR="00DA449B">
        <w:rPr>
          <w:rFonts w:eastAsia="Times New Roman" w:cs="Arial"/>
          <w:sz w:val="24"/>
          <w:szCs w:val="24"/>
          <w:lang w:eastAsia="es-EC"/>
        </w:rPr>
        <w:t>el género y sexo opuesto</w:t>
      </w:r>
      <w:r w:rsidRPr="007B75EC">
        <w:rPr>
          <w:rFonts w:eastAsia="Times New Roman" w:cs="Arial"/>
          <w:sz w:val="24"/>
          <w:szCs w:val="24"/>
          <w:lang w:eastAsia="es-EC"/>
        </w:rPr>
        <w:t>, la cual debe considerarse como tal para su realización como ciudadana plenamente.</w:t>
      </w:r>
    </w:p>
    <w:p w:rsidR="00DA2801" w:rsidRPr="007B75EC" w:rsidRDefault="00DA2801" w:rsidP="00DA2801">
      <w:pPr>
        <w:jc w:val="both"/>
        <w:rPr>
          <w:rFonts w:eastAsia="Times New Roman" w:cs="Arial"/>
          <w:sz w:val="24"/>
          <w:szCs w:val="24"/>
          <w:lang w:eastAsia="es-EC"/>
        </w:rPr>
      </w:pPr>
      <w:r w:rsidRPr="007B75EC">
        <w:rPr>
          <w:rFonts w:eastAsia="Times New Roman" w:cs="Arial"/>
          <w:sz w:val="24"/>
          <w:szCs w:val="24"/>
          <w:lang w:eastAsia="es-EC"/>
        </w:rPr>
        <w:t>El derecho a la identidad personal y colectiva es el que incluye tener un nombre y apellido debidamente registrado y libremente escogido</w:t>
      </w:r>
      <w:r w:rsidR="00B35158">
        <w:rPr>
          <w:rFonts w:eastAsia="Times New Roman" w:cs="Arial"/>
          <w:sz w:val="24"/>
          <w:szCs w:val="24"/>
          <w:lang w:eastAsia="es-EC"/>
        </w:rPr>
        <w:t xml:space="preserve"> según Artículo #66 numeral 28 de la Constitución de la República del Ecuador</w:t>
      </w:r>
      <w:r w:rsidRPr="007B75EC">
        <w:rPr>
          <w:rFonts w:eastAsia="Times New Roman" w:cs="Arial"/>
          <w:sz w:val="24"/>
          <w:szCs w:val="24"/>
          <w:lang w:eastAsia="es-EC"/>
        </w:rPr>
        <w:t>, haciendo que la persona se auto posea, auto determine, autogobierne, es decir es dueña de si y sus actos</w:t>
      </w:r>
      <w:r w:rsidR="00755E1B">
        <w:rPr>
          <w:rFonts w:eastAsia="Times New Roman" w:cs="Arial"/>
          <w:sz w:val="24"/>
          <w:szCs w:val="24"/>
          <w:lang w:eastAsia="es-EC"/>
        </w:rPr>
        <w:t>, con lo cual se estaría violentando este derecho</w:t>
      </w:r>
      <w:r w:rsidRPr="007B75EC">
        <w:rPr>
          <w:rFonts w:eastAsia="Times New Roman" w:cs="Arial"/>
          <w:sz w:val="24"/>
          <w:szCs w:val="24"/>
          <w:lang w:eastAsia="es-EC"/>
        </w:rPr>
        <w:t>. Más allá de los nombres, se encuentra la separación por sexo, la cual es pública y por tanto coloca en desventaja, vulneración, violencia y asesinato</w:t>
      </w:r>
      <w:r w:rsidRPr="00755E1B">
        <w:rPr>
          <w:rStyle w:val="Refdenotaalpie"/>
          <w:rFonts w:eastAsia="Times New Roman" w:cs="Arial"/>
          <w:sz w:val="24"/>
          <w:szCs w:val="24"/>
          <w:lang w:eastAsia="es-EC"/>
        </w:rPr>
        <w:footnoteReference w:id="10"/>
      </w:r>
      <w:r w:rsidRPr="00755E1B">
        <w:rPr>
          <w:rStyle w:val="Refdenotaalpie"/>
        </w:rPr>
        <w:t xml:space="preserve"> </w:t>
      </w:r>
      <w:r w:rsidRPr="007B75EC">
        <w:rPr>
          <w:rFonts w:eastAsia="Times New Roman" w:cs="Arial"/>
          <w:sz w:val="24"/>
          <w:szCs w:val="24"/>
          <w:lang w:eastAsia="es-EC"/>
        </w:rPr>
        <w:t xml:space="preserve">a las personas transexuales al exponerles su sexo de nacimiento y luciendo en la actualidad como una mujer. No se toma en cuenta en absoluto su situación psicológica que la obliga a verse y sentirse mujer y que por tanto el estado Ecuatoriano, debe garantizarle no solo su </w:t>
      </w:r>
      <w:r w:rsidRPr="007B75EC">
        <w:rPr>
          <w:rFonts w:eastAsia="Times New Roman" w:cs="Arial"/>
          <w:sz w:val="24"/>
          <w:szCs w:val="24"/>
          <w:lang w:eastAsia="es-EC"/>
        </w:rPr>
        <w:lastRenderedPageBreak/>
        <w:t>ciudadanía, sino evitarle la exposición de su identidad de nacimiento. Esto se soluciona, con el reconocimiento constitucional de su género en la cedula de identidad</w:t>
      </w:r>
      <w:r w:rsidR="00755E1B">
        <w:rPr>
          <w:rFonts w:eastAsia="Times New Roman" w:cs="Arial"/>
          <w:sz w:val="24"/>
          <w:szCs w:val="24"/>
          <w:lang w:eastAsia="es-EC"/>
        </w:rPr>
        <w:t>, lo cual no se ha hecho en el presente caso</w:t>
      </w:r>
      <w:r w:rsidRPr="007B75EC">
        <w:rPr>
          <w:rFonts w:eastAsia="Times New Roman" w:cs="Arial"/>
          <w:sz w:val="24"/>
          <w:szCs w:val="24"/>
          <w:lang w:eastAsia="es-EC"/>
        </w:rPr>
        <w:t xml:space="preserve">. </w:t>
      </w:r>
    </w:p>
    <w:p w:rsidR="00DA2801" w:rsidRPr="007B75EC" w:rsidRDefault="00DA2801" w:rsidP="00DA2801">
      <w:pPr>
        <w:jc w:val="both"/>
        <w:rPr>
          <w:rFonts w:eastAsia="Times New Roman" w:cs="Arial"/>
          <w:sz w:val="24"/>
          <w:szCs w:val="24"/>
          <w:lang w:eastAsia="es-EC"/>
        </w:rPr>
      </w:pPr>
      <w:r w:rsidRPr="007B75EC">
        <w:rPr>
          <w:rFonts w:eastAsia="Times New Roman" w:cs="Arial"/>
          <w:sz w:val="24"/>
          <w:szCs w:val="24"/>
          <w:lang w:eastAsia="es-EC"/>
        </w:rPr>
        <w:t xml:space="preserve">En 1972 en que Suecia se decidió legislar sobre transexualidad. Algunos otros países lo han hecho mediante ley expresa como Alemania, Holanda, Turquía, algunos estados de los Estados Unidos de América y recientemente Panamá, todos mediante la expedición de una ley especial. En Argentina se expide en el año 2012 la Ley de Identidad de Género, la cual revela en efecto la necesidad de reconocer el sexo actual de la persona (Sin necesariamente pasar por una cirugía de </w:t>
      </w:r>
      <w:proofErr w:type="spellStart"/>
      <w:r w:rsidRPr="007B75EC">
        <w:rPr>
          <w:rFonts w:eastAsia="Times New Roman" w:cs="Arial"/>
          <w:sz w:val="24"/>
          <w:szCs w:val="24"/>
          <w:lang w:eastAsia="es-EC"/>
        </w:rPr>
        <w:t>vagino</w:t>
      </w:r>
      <w:proofErr w:type="spellEnd"/>
      <w:r w:rsidRPr="007B75EC">
        <w:rPr>
          <w:rFonts w:eastAsia="Times New Roman" w:cs="Arial"/>
          <w:sz w:val="24"/>
          <w:szCs w:val="24"/>
          <w:lang w:eastAsia="es-EC"/>
        </w:rPr>
        <w:t xml:space="preserve">-plastia, falo-plastia o reasignación sexual). </w:t>
      </w:r>
    </w:p>
    <w:p w:rsidR="00DA2801" w:rsidRPr="007B75EC" w:rsidRDefault="00DA2801" w:rsidP="00DA2801">
      <w:pPr>
        <w:jc w:val="both"/>
        <w:rPr>
          <w:rFonts w:eastAsia="Times New Roman" w:cs="Arial"/>
          <w:sz w:val="24"/>
          <w:szCs w:val="24"/>
          <w:lang w:eastAsia="es-EC"/>
        </w:rPr>
      </w:pPr>
      <w:r w:rsidRPr="007B75EC">
        <w:rPr>
          <w:rFonts w:eastAsia="Times New Roman" w:cs="Arial"/>
          <w:sz w:val="24"/>
          <w:szCs w:val="24"/>
          <w:lang w:eastAsia="es-EC"/>
        </w:rPr>
        <w:t>Como el derecho de la identidad de género se enfrentó ante lo que la medicina y sexología calificaron de síndrome transexual o disforia de género instituciones como el Tribunal Europeo de Derechos Humanos y el Parlamento Europeo han aprobado resoluciones en las que si bien se condena la discriminación entre otras razones por la violación al derecho a la intimidad se recomienda que el tema de identidad de género se regule legislativamente.</w:t>
      </w:r>
    </w:p>
    <w:p w:rsidR="00DA2801" w:rsidRPr="007B75EC" w:rsidRDefault="00DA2801" w:rsidP="00DA2801">
      <w:pPr>
        <w:jc w:val="both"/>
        <w:rPr>
          <w:rFonts w:eastAsia="Times New Roman" w:cs="Arial"/>
          <w:sz w:val="24"/>
          <w:szCs w:val="24"/>
          <w:lang w:eastAsia="es-EC"/>
        </w:rPr>
      </w:pPr>
      <w:r w:rsidRPr="007B75EC">
        <w:rPr>
          <w:rFonts w:eastAsia="Times New Roman" w:cs="Arial"/>
          <w:sz w:val="24"/>
          <w:szCs w:val="24"/>
          <w:lang w:eastAsia="es-EC"/>
        </w:rPr>
        <w:t>La ACCION DE PROTECCION presentada por DIANE MARIE RODRIGUEZ ZAMBRANO, para reparar el daño causado a la dignidad e integridad personal de la ciudadana, por la actitud negativa y discriminatoria del Director Provincial del Guayas  del Registro Civil, por no realizar la   marginación en la partida íntegra  de nacimiento de la afectada sobre el cambio  al sexo femenino, es negada y discriminada también por el Juez 1ero de lo civil usando la Biblia. La señorita Diane Marie Rodríguez ha sido valorada psicológicamente por profesionales y en su informe dan su criterio  que  físicamente se  aproxima al sexo que ella reivindica, así como también el comportamiento social correspondiente a ese mismo sexo femenino.</w:t>
      </w:r>
    </w:p>
    <w:p w:rsidR="00DA2801" w:rsidRPr="007B75EC" w:rsidRDefault="00DA2801" w:rsidP="00DA2801">
      <w:pPr>
        <w:jc w:val="both"/>
        <w:rPr>
          <w:rFonts w:eastAsia="Times New Roman" w:cs="Arial"/>
          <w:sz w:val="24"/>
          <w:szCs w:val="24"/>
          <w:lang w:eastAsia="es-EC"/>
        </w:rPr>
      </w:pPr>
      <w:r w:rsidRPr="007B75EC">
        <w:rPr>
          <w:rFonts w:eastAsia="Times New Roman" w:cs="Arial"/>
          <w:sz w:val="24"/>
          <w:szCs w:val="24"/>
          <w:lang w:eastAsia="es-EC"/>
        </w:rPr>
        <w:t xml:space="preserve">De esta forma, y como consecuencia de este hecho, por  sentido lógico se debe cambiar el sexo en la partida de nacimiento por ser este  el documento donde inicia su identificación. </w:t>
      </w:r>
    </w:p>
    <w:p w:rsidR="00DA2801" w:rsidRPr="007B75EC" w:rsidRDefault="00DA2801" w:rsidP="00DA2801">
      <w:pPr>
        <w:jc w:val="both"/>
        <w:rPr>
          <w:rFonts w:eastAsia="Times New Roman" w:cs="Arial"/>
          <w:sz w:val="24"/>
          <w:szCs w:val="24"/>
          <w:lang w:eastAsia="es-EC"/>
        </w:rPr>
      </w:pPr>
      <w:r w:rsidRPr="007B75EC">
        <w:rPr>
          <w:rFonts w:eastAsia="Times New Roman" w:cs="Arial"/>
          <w:sz w:val="24"/>
          <w:szCs w:val="24"/>
          <w:lang w:eastAsia="es-EC"/>
        </w:rPr>
        <w:t>Se debe reconocer  que la ciudadana DIANE MARIE RODRIGUEZ ZAMBRANO, ha actuado con valentía al insistir con sus demandas a pesar de sentirse afectada gravemente en la integridad moral, su dignidad</w:t>
      </w:r>
      <w:r w:rsidRPr="00755E1B">
        <w:rPr>
          <w:rStyle w:val="Refdenotaalpie"/>
          <w:rFonts w:eastAsia="Times New Roman"/>
          <w:sz w:val="24"/>
          <w:szCs w:val="24"/>
          <w:lang w:eastAsia="es-EC"/>
        </w:rPr>
        <w:footnoteReference w:id="11"/>
      </w:r>
      <w:r w:rsidRPr="00755E1B">
        <w:rPr>
          <w:rStyle w:val="Refdenotaalpie"/>
        </w:rPr>
        <w:t xml:space="preserve"> </w:t>
      </w:r>
      <w:r w:rsidRPr="007B75EC">
        <w:rPr>
          <w:rFonts w:eastAsia="Times New Roman" w:cs="Arial"/>
          <w:sz w:val="24"/>
          <w:szCs w:val="24"/>
          <w:lang w:eastAsia="es-EC"/>
        </w:rPr>
        <w:t xml:space="preserve">y su derecho a la identidad de género conforme a su </w:t>
      </w:r>
      <w:r w:rsidRPr="007B75EC">
        <w:rPr>
          <w:rFonts w:eastAsia="Times New Roman" w:cs="Arial"/>
          <w:sz w:val="24"/>
          <w:szCs w:val="24"/>
          <w:lang w:eastAsia="es-EC"/>
        </w:rPr>
        <w:lastRenderedPageBreak/>
        <w:t>personalidad</w:t>
      </w:r>
      <w:r w:rsidRPr="00755E1B">
        <w:rPr>
          <w:rStyle w:val="Refdenotaalpie"/>
          <w:rFonts w:eastAsia="Times New Roman"/>
          <w:sz w:val="24"/>
          <w:szCs w:val="24"/>
          <w:lang w:eastAsia="es-EC"/>
        </w:rPr>
        <w:footnoteReference w:id="12"/>
      </w:r>
      <w:r w:rsidRPr="007B75EC">
        <w:rPr>
          <w:rFonts w:eastAsia="Times New Roman" w:cs="Arial"/>
          <w:sz w:val="24"/>
          <w:szCs w:val="24"/>
          <w:lang w:eastAsia="es-EC"/>
        </w:rPr>
        <w:t>, considerados todos estos derechos de libertad por la Constitución de la República, Carta Magna a la cual estamos todos obligados a respetar.</w:t>
      </w:r>
    </w:p>
    <w:p w:rsidR="00DA2801" w:rsidRPr="007B75EC" w:rsidRDefault="00DA2801" w:rsidP="00DA2801">
      <w:pPr>
        <w:jc w:val="both"/>
        <w:rPr>
          <w:rFonts w:eastAsia="Times New Roman" w:cs="Arial"/>
          <w:sz w:val="24"/>
          <w:szCs w:val="24"/>
          <w:lang w:eastAsia="es-EC"/>
        </w:rPr>
      </w:pPr>
      <w:r w:rsidRPr="007B75EC">
        <w:rPr>
          <w:rFonts w:eastAsia="Times New Roman" w:cs="Arial"/>
          <w:sz w:val="24"/>
          <w:szCs w:val="24"/>
          <w:lang w:eastAsia="es-EC"/>
        </w:rPr>
        <w:t>La Constitución de 2008 marca un hito en el reconocimiento y protección de derechos de las personas en lo que se refiere a la vulneración de sus derechos sobre su sexualidad, orientación de género, plantea una nueva visión del tema de diversidad de género, superando concepciones  anteriores en el ámbito jurídico, al incluir la Identidad de género</w:t>
      </w:r>
      <w:r w:rsidRPr="00755E1B">
        <w:rPr>
          <w:rStyle w:val="Refdenotaalpie"/>
          <w:rFonts w:eastAsia="Times New Roman"/>
          <w:sz w:val="24"/>
          <w:szCs w:val="24"/>
          <w:lang w:eastAsia="es-EC"/>
        </w:rPr>
        <w:footnoteReference w:id="13"/>
      </w:r>
      <w:r w:rsidRPr="007B75EC">
        <w:rPr>
          <w:rFonts w:eastAsia="Times New Roman" w:cs="Arial"/>
          <w:sz w:val="24"/>
          <w:szCs w:val="24"/>
          <w:lang w:eastAsia="es-EC"/>
        </w:rPr>
        <w:t xml:space="preserve">. </w:t>
      </w:r>
      <w:r w:rsidR="00755E1B">
        <w:rPr>
          <w:rFonts w:eastAsia="Times New Roman" w:cs="Arial"/>
          <w:sz w:val="24"/>
          <w:szCs w:val="24"/>
          <w:lang w:eastAsia="es-EC"/>
        </w:rPr>
        <w:t>Esta constitución del 2008 va en consonancia con La declaración de la convención interamericana contra toda forma de discriminación e intolerancia (A-69)</w:t>
      </w:r>
      <w:r w:rsidR="00561526">
        <w:rPr>
          <w:rStyle w:val="Refdenotaalpie"/>
          <w:rFonts w:eastAsia="Times New Roman" w:cs="Arial"/>
          <w:sz w:val="24"/>
          <w:szCs w:val="24"/>
          <w:lang w:eastAsia="es-EC"/>
        </w:rPr>
        <w:footnoteReference w:id="14"/>
      </w:r>
      <w:r w:rsidR="00755E1B">
        <w:rPr>
          <w:rFonts w:eastAsia="Times New Roman" w:cs="Arial"/>
          <w:sz w:val="24"/>
          <w:szCs w:val="24"/>
          <w:lang w:eastAsia="es-EC"/>
        </w:rPr>
        <w:t xml:space="preserve">, la </w:t>
      </w:r>
      <w:r w:rsidR="00561526">
        <w:rPr>
          <w:rFonts w:eastAsia="Times New Roman" w:cs="Arial"/>
          <w:sz w:val="24"/>
          <w:szCs w:val="24"/>
          <w:lang w:eastAsia="es-EC"/>
        </w:rPr>
        <w:t>cual define a los diferentes tipos de discriminación incluidas la identidad y expresión de género, con lo cual el Estado Ecuatoriano, estaría discriminando a DIANE MARIE RODRIGUEZ ZAMBRANO.</w:t>
      </w:r>
      <w:r w:rsidR="000F1D7E">
        <w:rPr>
          <w:rFonts w:eastAsia="Times New Roman" w:cs="Arial"/>
          <w:sz w:val="24"/>
          <w:szCs w:val="24"/>
          <w:lang w:eastAsia="es-EC"/>
        </w:rPr>
        <w:t xml:space="preserve"> Inclusive podría ser una discriminación </w:t>
      </w:r>
      <w:r w:rsidR="00FC240D">
        <w:rPr>
          <w:rFonts w:eastAsia="Times New Roman" w:cs="Arial"/>
          <w:sz w:val="24"/>
          <w:szCs w:val="24"/>
          <w:lang w:eastAsia="es-EC"/>
        </w:rPr>
        <w:t>múltiple</w:t>
      </w:r>
      <w:r w:rsidR="000F1D7E">
        <w:rPr>
          <w:rFonts w:eastAsia="Times New Roman" w:cs="Arial"/>
          <w:sz w:val="24"/>
          <w:szCs w:val="24"/>
          <w:lang w:eastAsia="es-EC"/>
        </w:rPr>
        <w:t xml:space="preserve"> o agravada de este mismo cuerpo legal en su </w:t>
      </w:r>
      <w:r w:rsidR="00FC240D">
        <w:rPr>
          <w:rFonts w:eastAsia="Times New Roman" w:cs="Arial"/>
          <w:sz w:val="24"/>
          <w:szCs w:val="24"/>
          <w:lang w:eastAsia="es-EC"/>
        </w:rPr>
        <w:t>artículo</w:t>
      </w:r>
      <w:r w:rsidR="000F1D7E">
        <w:rPr>
          <w:rFonts w:eastAsia="Times New Roman" w:cs="Arial"/>
          <w:sz w:val="24"/>
          <w:szCs w:val="24"/>
          <w:lang w:eastAsia="es-EC"/>
        </w:rPr>
        <w:t xml:space="preserve"> #3</w:t>
      </w:r>
      <w:r w:rsidR="000F1D7E">
        <w:rPr>
          <w:rStyle w:val="Refdenotaalpie"/>
          <w:rFonts w:eastAsia="Times New Roman" w:cs="Arial"/>
          <w:sz w:val="24"/>
          <w:szCs w:val="24"/>
          <w:lang w:eastAsia="es-EC"/>
        </w:rPr>
        <w:footnoteReference w:id="15"/>
      </w:r>
      <w:r w:rsidR="00FC240D">
        <w:rPr>
          <w:rFonts w:eastAsia="Times New Roman" w:cs="Arial"/>
          <w:sz w:val="24"/>
          <w:szCs w:val="24"/>
          <w:lang w:eastAsia="es-EC"/>
        </w:rPr>
        <w:t xml:space="preserve"> al violentársela por su orientación sexual e identidad de género</w:t>
      </w:r>
      <w:r w:rsidR="000F1D7E">
        <w:rPr>
          <w:rFonts w:eastAsia="Times New Roman" w:cs="Arial"/>
          <w:sz w:val="24"/>
          <w:szCs w:val="24"/>
          <w:lang w:eastAsia="es-EC"/>
        </w:rPr>
        <w:t>.</w:t>
      </w:r>
    </w:p>
    <w:p w:rsidR="00DA2801" w:rsidRPr="007B75EC" w:rsidRDefault="00DA2801" w:rsidP="00DA2801">
      <w:pPr>
        <w:spacing w:line="256" w:lineRule="auto"/>
        <w:jc w:val="both"/>
        <w:rPr>
          <w:rFonts w:eastAsia="Times New Roman" w:cs="Arial"/>
          <w:sz w:val="24"/>
          <w:szCs w:val="24"/>
          <w:lang w:eastAsia="es-EC"/>
        </w:rPr>
      </w:pPr>
      <w:r w:rsidRPr="007B75EC">
        <w:rPr>
          <w:rFonts w:eastAsia="Times New Roman" w:cs="Arial"/>
          <w:sz w:val="24"/>
          <w:szCs w:val="24"/>
          <w:lang w:eastAsia="es-EC"/>
        </w:rPr>
        <w:t xml:space="preserve">La queja legal, hace énfasis al precedente legal para el cambio de nombres de masculinos a femenino, y el reciente cambio de sexo en el documento de identidad otorgado a la Trans Estrella Estévez emitidos por los señores jueces de la Tercera Sala de Especializada de lo Penal de la Corte Provincial de Pichincha en resolución dictada en segunda instancia en Acción de Protección, el 25 de septiembre del 2009, juicio 365-09, tomándose ambos casos como antecedentes legales suficientes para el reconocimiento de la ciudadana afectada. Entre los alegatos, se encuentra la inseguridad jurídica al tener un documento que no refleja quien lo posee, como el sexo masculino, nombres femeninos y una persona visiblemente femenina, esto coloca en desventaja social y así mismo provoca el desnudo de la persona que posee un documento inconsistente, que manifiesta nombres femeninos y sexo masculino. Por tanto, podría considerarse inclusive una violación a los derechos institucionalmente, al reconocerse el derecho fundamental de la afectada en el Artículo 11 inciso 2, derecho al libre desarrollo de la personalidad Art. 66 Numeral 5, Derecho a la identidad Articulo 66 numeral 28 y la libertad estética reconocida en el artículo 66 numeral 21 de la constitución de la República del Ecuador. </w:t>
      </w:r>
    </w:p>
    <w:p w:rsidR="00DA2801" w:rsidRPr="00FC240D" w:rsidRDefault="00FC240D" w:rsidP="00FC240D">
      <w:pPr>
        <w:jc w:val="both"/>
        <w:rPr>
          <w:rFonts w:eastAsia="Times New Roman" w:cs="Arial"/>
          <w:sz w:val="24"/>
          <w:szCs w:val="24"/>
          <w:lang w:eastAsia="es-EC"/>
        </w:rPr>
      </w:pPr>
      <w:r>
        <w:rPr>
          <w:rFonts w:eastAsia="Times New Roman" w:cs="Arial"/>
          <w:sz w:val="24"/>
          <w:szCs w:val="24"/>
          <w:lang w:eastAsia="es-EC"/>
        </w:rPr>
        <w:lastRenderedPageBreak/>
        <w:t>Se viola s</w:t>
      </w:r>
      <w:r w:rsidR="00DA2801" w:rsidRPr="00FC240D">
        <w:rPr>
          <w:rFonts w:eastAsia="Times New Roman" w:cs="Arial"/>
          <w:sz w:val="24"/>
          <w:szCs w:val="24"/>
          <w:lang w:eastAsia="es-EC"/>
        </w:rPr>
        <w:t>u derecho a la identidad, puesto que la ciudadana, más allá de no sentirse identificada con el sexo biológico con el que nació, se siente identificada con el sexo y género femenino por el que ha optado y por ello se ha realizado intervenciones corporales que permiten considerarla como mujer, más esta identidad física, evidente para la sociedad dista mucho de su identidad registrada en su cédula de ciudadanía y su libertad de opción sexual, pues existen trabas legales que impiden el goce pleno del derecho invocado, en cuanto se mantiene una apariencia física contradictoria con el  sexo constante en los documentos de identificación.</w:t>
      </w:r>
      <w:r>
        <w:rPr>
          <w:rFonts w:eastAsia="Times New Roman" w:cs="Arial"/>
          <w:sz w:val="24"/>
          <w:szCs w:val="24"/>
          <w:lang w:eastAsia="es-EC"/>
        </w:rPr>
        <w:t xml:space="preserve"> Esto violaría también el artículo #1 de la Convención sobre la eliminación de todas la</w:t>
      </w:r>
      <w:r w:rsidR="00C96730">
        <w:rPr>
          <w:rFonts w:eastAsia="Times New Roman" w:cs="Arial"/>
          <w:sz w:val="24"/>
          <w:szCs w:val="24"/>
          <w:lang w:eastAsia="es-EC"/>
        </w:rPr>
        <w:t>s</w:t>
      </w:r>
      <w:r>
        <w:rPr>
          <w:rFonts w:eastAsia="Times New Roman" w:cs="Arial"/>
          <w:sz w:val="24"/>
          <w:szCs w:val="24"/>
          <w:lang w:eastAsia="es-EC"/>
        </w:rPr>
        <w:t xml:space="preserve"> formas de violencia contra la mujer, al restringir su derecho basado en su sexo</w:t>
      </w:r>
      <w:r w:rsidR="00C96730">
        <w:rPr>
          <w:rStyle w:val="Refdenotaalpie"/>
          <w:rFonts w:eastAsia="Times New Roman" w:cs="Arial"/>
          <w:sz w:val="24"/>
          <w:szCs w:val="24"/>
          <w:lang w:eastAsia="es-EC"/>
        </w:rPr>
        <w:footnoteReference w:id="16"/>
      </w:r>
      <w:r w:rsidR="00C96730">
        <w:rPr>
          <w:rFonts w:eastAsia="Times New Roman" w:cs="Arial"/>
          <w:sz w:val="24"/>
          <w:szCs w:val="24"/>
          <w:lang w:eastAsia="es-EC"/>
        </w:rPr>
        <w:t>.</w:t>
      </w:r>
    </w:p>
    <w:p w:rsidR="00DA2801" w:rsidRPr="00C96730" w:rsidRDefault="00DA2801" w:rsidP="00C96730">
      <w:pPr>
        <w:jc w:val="both"/>
        <w:rPr>
          <w:rFonts w:eastAsia="Times New Roman" w:cs="Arial"/>
          <w:sz w:val="24"/>
          <w:szCs w:val="24"/>
          <w:lang w:eastAsia="es-EC"/>
        </w:rPr>
      </w:pPr>
      <w:r w:rsidRPr="00C96730">
        <w:rPr>
          <w:rFonts w:eastAsia="Times New Roman" w:cs="Arial"/>
          <w:sz w:val="24"/>
          <w:szCs w:val="24"/>
          <w:lang w:eastAsia="es-EC"/>
        </w:rPr>
        <w:t xml:space="preserve">La accionante en su pleno derecho de mantener una relación acorde a sus documentos </w:t>
      </w:r>
      <w:proofErr w:type="spellStart"/>
      <w:r w:rsidRPr="00C96730">
        <w:rPr>
          <w:rFonts w:eastAsia="Times New Roman" w:cs="Arial"/>
          <w:sz w:val="24"/>
          <w:szCs w:val="24"/>
          <w:lang w:eastAsia="es-EC"/>
        </w:rPr>
        <w:t>identificatorios</w:t>
      </w:r>
      <w:proofErr w:type="spellEnd"/>
      <w:r w:rsidRPr="00C96730">
        <w:rPr>
          <w:rFonts w:eastAsia="Times New Roman" w:cs="Arial"/>
          <w:sz w:val="24"/>
          <w:szCs w:val="24"/>
          <w:lang w:eastAsia="es-EC"/>
        </w:rPr>
        <w:t xml:space="preserve"> como lo es la cédula de ciudadanía, partida de nacimiento, pasaporte,  licencia de conducir, títulos académicos, y además documentos personales,  realizó el cambio de nombre de hombre a mujer como lo establece el artículo 84 de la Ley de Registro Civil, Identificación y Cedulación, en base a lo dispuesto en el artículo 66 numeral 9. </w:t>
      </w:r>
      <w:r w:rsidR="00C96730" w:rsidRPr="00C96730">
        <w:rPr>
          <w:rFonts w:eastAsia="Times New Roman" w:cs="Arial"/>
          <w:sz w:val="24"/>
          <w:szCs w:val="24"/>
          <w:lang w:eastAsia="es-EC"/>
        </w:rPr>
        <w:t>De</w:t>
      </w:r>
      <w:r w:rsidRPr="00C96730">
        <w:rPr>
          <w:rFonts w:eastAsia="Times New Roman" w:cs="Arial"/>
          <w:sz w:val="24"/>
          <w:szCs w:val="24"/>
          <w:lang w:eastAsia="es-EC"/>
        </w:rPr>
        <w:t xml:space="preserve">  la Constitución de la República del Ecuador. Se reconoce y garantizará a las personas: </w:t>
      </w:r>
      <w:r w:rsidRPr="00C96730">
        <w:rPr>
          <w:rStyle w:val="Refdenotaalpie"/>
          <w:rFonts w:eastAsia="Times New Roman" w:cs="Arial"/>
          <w:sz w:val="24"/>
          <w:szCs w:val="24"/>
          <w:lang w:eastAsia="es-EC"/>
        </w:rPr>
        <w:footnoteReference w:id="17"/>
      </w:r>
      <w:r w:rsidRPr="00C96730">
        <w:rPr>
          <w:rStyle w:val="Refdenotaalpie"/>
          <w:lang w:eastAsia="es-EC"/>
        </w:rPr>
        <w:t xml:space="preserve"> </w:t>
      </w:r>
      <w:r w:rsidR="00C96730">
        <w:rPr>
          <w:rFonts w:eastAsia="Times New Roman" w:cs="Arial"/>
          <w:sz w:val="24"/>
          <w:szCs w:val="24"/>
          <w:lang w:eastAsia="es-EC"/>
        </w:rPr>
        <w:t xml:space="preserve"> </w:t>
      </w:r>
      <w:r w:rsidRPr="00C96730">
        <w:rPr>
          <w:rFonts w:eastAsia="Times New Roman" w:cs="Arial"/>
          <w:sz w:val="24"/>
          <w:szCs w:val="24"/>
          <w:lang w:eastAsia="es-EC"/>
        </w:rPr>
        <w:t>El derecho a la intimidad personal y familiar,</w:t>
      </w:r>
      <w:r w:rsidRPr="00C96730">
        <w:rPr>
          <w:rStyle w:val="Refdenotaalpie"/>
          <w:rFonts w:eastAsia="Times New Roman" w:cs="Arial"/>
          <w:sz w:val="24"/>
          <w:szCs w:val="24"/>
          <w:lang w:eastAsia="es-EC"/>
        </w:rPr>
        <w:footnoteReference w:id="18"/>
      </w:r>
      <w:r w:rsidRPr="00C96730">
        <w:rPr>
          <w:rStyle w:val="Refdenotaalpie"/>
          <w:lang w:eastAsia="es-EC"/>
        </w:rPr>
        <w:t xml:space="preserve"> </w:t>
      </w:r>
      <w:r w:rsidRPr="00C96730">
        <w:rPr>
          <w:rFonts w:eastAsia="Times New Roman" w:cs="Arial"/>
          <w:sz w:val="24"/>
          <w:szCs w:val="24"/>
          <w:lang w:eastAsia="es-EC"/>
        </w:rPr>
        <w:t xml:space="preserve">están siendo vulnerados, pues su intimidad sexual se está exponiendo en un documento que revela su forma de nacimiento la cual no coincide con la forma actual de lucir. Eso la coloca en desventaja ciudadana, social y humana. Por tanto se solicita que su vida íntima sea resguardada a través del reconocimiento del sexo y/o género femenino. Así mismo, sus familiares se encuentran expuestos indirectamente al ser ella reconocida en su sexo que no es el de nacimiento. </w:t>
      </w:r>
    </w:p>
    <w:p w:rsidR="00DA2801" w:rsidRPr="00C96730" w:rsidRDefault="00DA2801" w:rsidP="00C96730">
      <w:pPr>
        <w:jc w:val="both"/>
        <w:rPr>
          <w:rFonts w:eastAsia="Times New Roman" w:cs="Arial"/>
          <w:sz w:val="24"/>
          <w:szCs w:val="24"/>
          <w:lang w:eastAsia="es-EC"/>
        </w:rPr>
      </w:pPr>
      <w:r w:rsidRPr="00C96730">
        <w:rPr>
          <w:rFonts w:eastAsia="Times New Roman" w:cs="Arial"/>
          <w:sz w:val="24"/>
          <w:szCs w:val="24"/>
          <w:lang w:eastAsia="es-EC"/>
        </w:rPr>
        <w:t>A ser tratada de acuerdo con su identidad de género y, en particular, a ser identificada de ese modo en los instrumentos que acreditan su identidad respecto de el/los prenombre/s, imagen y sexo con los que allí es registrada”. Dicho de otra forma, en el documento, visas y demás, ya no se agregará con qué sexo nació o qué nombre fue filialmente otorgado.</w:t>
      </w:r>
    </w:p>
    <w:p w:rsidR="00DA2801" w:rsidRPr="00C96730" w:rsidRDefault="00C96730" w:rsidP="00C96730">
      <w:pPr>
        <w:jc w:val="both"/>
        <w:rPr>
          <w:rFonts w:eastAsia="Times New Roman" w:cs="Arial"/>
          <w:sz w:val="24"/>
          <w:szCs w:val="24"/>
          <w:lang w:eastAsia="es-EC"/>
        </w:rPr>
      </w:pPr>
      <w:r>
        <w:rPr>
          <w:rFonts w:eastAsia="Times New Roman" w:cs="Arial"/>
          <w:sz w:val="24"/>
          <w:szCs w:val="24"/>
          <w:lang w:eastAsia="es-EC"/>
        </w:rPr>
        <w:lastRenderedPageBreak/>
        <w:t xml:space="preserve">Se debe tomar en cuenta </w:t>
      </w:r>
      <w:r w:rsidR="00DA2801" w:rsidRPr="00C96730">
        <w:rPr>
          <w:rFonts w:eastAsia="Times New Roman" w:cs="Arial"/>
          <w:sz w:val="24"/>
          <w:szCs w:val="24"/>
          <w:lang w:eastAsia="es-EC"/>
        </w:rPr>
        <w:t>el cuadragésimo tercer ordinario de sesiones OEA. Sobre derechos humanos, orientación sexual e identidad  y expresión de género.</w:t>
      </w:r>
      <w:r w:rsidR="00DA2801" w:rsidRPr="00C96730">
        <w:rPr>
          <w:rStyle w:val="Refdenotaalpie"/>
          <w:rFonts w:ascii="Arial" w:hAnsi="Arial" w:cs="Arial"/>
          <w:sz w:val="16"/>
          <w:szCs w:val="16"/>
        </w:rPr>
        <w:footnoteReference w:id="19"/>
      </w:r>
      <w:r w:rsidR="00DA2801" w:rsidRPr="00C96730">
        <w:rPr>
          <w:rStyle w:val="Refdenotaalpie"/>
          <w:rFonts w:ascii="Arial" w:hAnsi="Arial"/>
          <w:sz w:val="16"/>
          <w:szCs w:val="16"/>
        </w:rPr>
        <w:t xml:space="preserve"> </w:t>
      </w:r>
      <w:r>
        <w:rPr>
          <w:rFonts w:eastAsia="Times New Roman" w:cs="Arial"/>
          <w:sz w:val="24"/>
          <w:szCs w:val="24"/>
          <w:lang w:eastAsia="es-EC"/>
        </w:rPr>
        <w:t xml:space="preserve"> Así mismo, t</w:t>
      </w:r>
      <w:r w:rsidR="00DA2801" w:rsidRPr="00C96730">
        <w:rPr>
          <w:rFonts w:eastAsia="Times New Roman" w:cs="Arial"/>
          <w:sz w:val="24"/>
          <w:szCs w:val="24"/>
          <w:lang w:eastAsia="es-EC"/>
        </w:rPr>
        <w:t>odo ser humano tiene derecho, en todas partes, al reconocimiento de su personalidad jurídica</w:t>
      </w:r>
      <w:r>
        <w:rPr>
          <w:rFonts w:eastAsia="Times New Roman" w:cs="Arial"/>
          <w:sz w:val="24"/>
          <w:szCs w:val="24"/>
          <w:lang w:eastAsia="es-EC"/>
        </w:rPr>
        <w:t xml:space="preserve"> según la Declaración Universal de los Derechos Humanos en su artículo #6</w:t>
      </w:r>
      <w:r w:rsidR="00DA2801" w:rsidRPr="00C96730">
        <w:rPr>
          <w:rFonts w:eastAsia="Times New Roman" w:cs="Arial"/>
          <w:sz w:val="24"/>
          <w:szCs w:val="24"/>
          <w:lang w:eastAsia="es-EC"/>
        </w:rPr>
        <w:t>.</w:t>
      </w:r>
      <w:r w:rsidR="00DA2801" w:rsidRPr="00C96730">
        <w:rPr>
          <w:rStyle w:val="Refdenotaalpie"/>
          <w:rFonts w:ascii="Arial" w:hAnsi="Arial" w:cs="Arial"/>
          <w:sz w:val="16"/>
          <w:szCs w:val="16"/>
        </w:rPr>
        <w:footnoteReference w:id="20"/>
      </w:r>
    </w:p>
    <w:p w:rsidR="00DA2801" w:rsidRPr="00C96730" w:rsidRDefault="00EC22DC" w:rsidP="00C96730">
      <w:pPr>
        <w:jc w:val="both"/>
        <w:rPr>
          <w:rFonts w:eastAsia="Times New Roman" w:cs="Arial"/>
          <w:sz w:val="24"/>
          <w:szCs w:val="24"/>
          <w:lang w:eastAsia="es-EC"/>
        </w:rPr>
      </w:pPr>
      <w:r>
        <w:rPr>
          <w:rFonts w:eastAsia="Times New Roman" w:cs="Arial"/>
          <w:sz w:val="24"/>
          <w:szCs w:val="24"/>
          <w:lang w:eastAsia="es-EC"/>
        </w:rPr>
        <w:t>Se viola el artículo #1 de la Constitución de la República del Ecuador pues, e</w:t>
      </w:r>
      <w:r w:rsidR="00DA2801" w:rsidRPr="00C96730">
        <w:rPr>
          <w:rFonts w:eastAsia="Times New Roman" w:cs="Arial"/>
          <w:sz w:val="24"/>
          <w:szCs w:val="24"/>
          <w:lang w:eastAsia="es-EC"/>
        </w:rPr>
        <w:t>n este caso el Juez motiva su sentencia en relación a</w:t>
      </w:r>
      <w:r>
        <w:rPr>
          <w:rFonts w:eastAsia="Times New Roman" w:cs="Arial"/>
          <w:sz w:val="24"/>
          <w:szCs w:val="24"/>
          <w:lang w:eastAsia="es-EC"/>
        </w:rPr>
        <w:t xml:space="preserve"> la Biblia. Adicional a esto se justifica en el</w:t>
      </w:r>
      <w:r w:rsidR="00DA2801" w:rsidRPr="00C96730">
        <w:rPr>
          <w:rFonts w:eastAsia="Times New Roman" w:cs="Arial"/>
          <w:sz w:val="24"/>
          <w:szCs w:val="24"/>
          <w:lang w:eastAsia="es-EC"/>
        </w:rPr>
        <w:t xml:space="preserve"> hermafroditismo, que no tiene ninguna re</w:t>
      </w:r>
      <w:r>
        <w:rPr>
          <w:rFonts w:eastAsia="Times New Roman" w:cs="Arial"/>
          <w:sz w:val="24"/>
          <w:szCs w:val="24"/>
          <w:lang w:eastAsia="es-EC"/>
        </w:rPr>
        <w:t xml:space="preserve">lación a la identidad de género. E inclusive se viola en segunda ocasión a la afectada por la 3era sala de los penal del Guayas al reafirmar la sentencia del juez primero de lo civil del Guayas. </w:t>
      </w:r>
    </w:p>
    <w:p w:rsidR="00DA2801" w:rsidRPr="00EC22DC" w:rsidRDefault="00EC22DC" w:rsidP="00EC22DC">
      <w:pPr>
        <w:jc w:val="both"/>
        <w:rPr>
          <w:rFonts w:eastAsia="Times New Roman" w:cs="Arial"/>
          <w:sz w:val="24"/>
          <w:szCs w:val="24"/>
          <w:lang w:eastAsia="es-EC"/>
        </w:rPr>
      </w:pPr>
      <w:r>
        <w:rPr>
          <w:rFonts w:eastAsia="Times New Roman" w:cs="Arial"/>
          <w:sz w:val="24"/>
          <w:szCs w:val="24"/>
          <w:lang w:eastAsia="es-EC"/>
        </w:rPr>
        <w:t xml:space="preserve">Se está violentando </w:t>
      </w:r>
      <w:r w:rsidR="00DA2801" w:rsidRPr="00EC22DC">
        <w:rPr>
          <w:rFonts w:eastAsia="Times New Roman" w:cs="Arial"/>
          <w:sz w:val="24"/>
          <w:szCs w:val="24"/>
          <w:lang w:eastAsia="es-EC"/>
        </w:rPr>
        <w:t xml:space="preserve">El derecho a la seguridad jurídica </w:t>
      </w:r>
      <w:r>
        <w:rPr>
          <w:rFonts w:eastAsia="Times New Roman" w:cs="Arial"/>
          <w:sz w:val="24"/>
          <w:szCs w:val="24"/>
          <w:lang w:eastAsia="es-EC"/>
        </w:rPr>
        <w:t xml:space="preserve">que </w:t>
      </w:r>
      <w:r w:rsidR="00DA2801" w:rsidRPr="00EC22DC">
        <w:rPr>
          <w:rFonts w:eastAsia="Times New Roman" w:cs="Arial"/>
          <w:sz w:val="24"/>
          <w:szCs w:val="24"/>
          <w:lang w:eastAsia="es-EC"/>
        </w:rPr>
        <w:t>se fundamenta en el respeto a la Constitución y en la existencia de normas jurídicas previas, claras, públicas y aplicadas por las autoridades competentes,</w:t>
      </w:r>
      <w:r w:rsidR="00DA2801" w:rsidRPr="00EC22DC">
        <w:rPr>
          <w:rStyle w:val="Refdenotaalpie"/>
          <w:rFonts w:ascii="Arial" w:hAnsi="Arial" w:cs="Arial"/>
          <w:sz w:val="16"/>
          <w:szCs w:val="16"/>
        </w:rPr>
        <w:footnoteReference w:id="21"/>
      </w:r>
      <w:r w:rsidR="00DA2801" w:rsidRPr="00EC22DC">
        <w:rPr>
          <w:rStyle w:val="Refdenotaalpie"/>
          <w:rFonts w:ascii="Arial" w:hAnsi="Arial"/>
          <w:sz w:val="16"/>
          <w:szCs w:val="16"/>
        </w:rPr>
        <w:t xml:space="preserve"> </w:t>
      </w:r>
      <w:r w:rsidR="00DA2801" w:rsidRPr="00EC22DC">
        <w:rPr>
          <w:rFonts w:eastAsia="Times New Roman" w:cs="Arial"/>
          <w:sz w:val="24"/>
          <w:szCs w:val="24"/>
          <w:lang w:eastAsia="es-EC"/>
        </w:rPr>
        <w:t>en sus artículos 11 numeral 2, 66 numeral 3, 5 y 20. Así mismo, la inseguridad jurídica es ejercida en el momento en que la ciudadana DIANE MARIE RODRIGUEZ ZAMBRANO se presenta visiblemente femenina en un documento que la reconoce como masculino</w:t>
      </w:r>
      <w:r>
        <w:rPr>
          <w:rFonts w:eastAsia="Times New Roman" w:cs="Arial"/>
          <w:sz w:val="24"/>
          <w:szCs w:val="24"/>
          <w:lang w:eastAsia="es-EC"/>
        </w:rPr>
        <w:t xml:space="preserve">, lo cual como se ha indicado, la coloca no solo en inseguridad jurídica, sino que la expone social, física, moral y psicológicamente. </w:t>
      </w:r>
      <w:r w:rsidR="00DA2801" w:rsidRPr="00EC22DC">
        <w:rPr>
          <w:rFonts w:eastAsia="Times New Roman" w:cs="Arial"/>
          <w:sz w:val="24"/>
          <w:szCs w:val="24"/>
          <w:lang w:eastAsia="es-EC"/>
        </w:rPr>
        <w:t xml:space="preserve"> </w:t>
      </w:r>
    </w:p>
    <w:p w:rsidR="00DA2801" w:rsidRPr="00DA308B" w:rsidRDefault="00DA308B" w:rsidP="00DA308B">
      <w:pPr>
        <w:jc w:val="both"/>
        <w:rPr>
          <w:rFonts w:eastAsia="Times New Roman" w:cs="Arial"/>
          <w:sz w:val="24"/>
          <w:szCs w:val="24"/>
          <w:lang w:eastAsia="es-EC"/>
        </w:rPr>
      </w:pPr>
      <w:r>
        <w:rPr>
          <w:rFonts w:eastAsia="Times New Roman" w:cs="Arial"/>
          <w:sz w:val="24"/>
          <w:szCs w:val="24"/>
          <w:lang w:eastAsia="es-EC"/>
        </w:rPr>
        <w:t>Se violenta la declaración Universal de los Derechos Humanos, quien considera que</w:t>
      </w:r>
      <w:r w:rsidR="00DA2801" w:rsidRPr="00DA308B">
        <w:rPr>
          <w:rFonts w:eastAsia="Times New Roman" w:cs="Arial"/>
          <w:sz w:val="24"/>
          <w:szCs w:val="24"/>
          <w:lang w:eastAsia="es-EC"/>
        </w:rPr>
        <w:t xml:space="preserve"> todos los seres humanos nacen libres e igu</w:t>
      </w:r>
      <w:r>
        <w:rPr>
          <w:rFonts w:eastAsia="Times New Roman" w:cs="Arial"/>
          <w:sz w:val="24"/>
          <w:szCs w:val="24"/>
          <w:lang w:eastAsia="es-EC"/>
        </w:rPr>
        <w:t>ales en dignidad y derechos (…)</w:t>
      </w:r>
      <w:r w:rsidR="00DA2801" w:rsidRPr="00DA308B">
        <w:rPr>
          <w:rFonts w:eastAsia="Times New Roman" w:cs="Arial"/>
          <w:sz w:val="24"/>
          <w:szCs w:val="24"/>
          <w:lang w:eastAsia="es-EC"/>
        </w:rPr>
        <w:t>.</w:t>
      </w:r>
      <w:r w:rsidR="00DA2801" w:rsidRPr="00DA308B">
        <w:rPr>
          <w:rStyle w:val="Refdenotaalpie"/>
          <w:rFonts w:ascii="Arial" w:hAnsi="Arial" w:cs="Arial"/>
          <w:sz w:val="16"/>
          <w:szCs w:val="16"/>
        </w:rPr>
        <w:footnoteReference w:id="22"/>
      </w:r>
      <w:r>
        <w:rPr>
          <w:rFonts w:eastAsia="Times New Roman" w:cs="Arial"/>
          <w:sz w:val="24"/>
          <w:szCs w:val="24"/>
          <w:lang w:eastAsia="es-EC"/>
        </w:rPr>
        <w:t xml:space="preserve"> Así mismo no se Aplica</w:t>
      </w:r>
      <w:r w:rsidR="00DA2801" w:rsidRPr="00DA308B">
        <w:rPr>
          <w:rFonts w:eastAsia="Times New Roman" w:cs="Arial"/>
          <w:sz w:val="24"/>
          <w:szCs w:val="24"/>
          <w:lang w:eastAsia="es-EC"/>
        </w:rPr>
        <w:t xml:space="preserve"> que toda persona tiene todos los derechos y libertades proclamados en esta Declaración, sin distinción alguna de raza, color, sexo, idioma, religión, opinión política o de cualquier otra índole, origen nacional o social, posición económica, nacimiento o cualquier otra condición. </w:t>
      </w:r>
      <w:r w:rsidR="00DA2801" w:rsidRPr="00DA308B">
        <w:rPr>
          <w:rStyle w:val="Refdenotaalpie"/>
          <w:rFonts w:ascii="Arial" w:hAnsi="Arial" w:cs="Arial"/>
          <w:sz w:val="16"/>
          <w:szCs w:val="16"/>
        </w:rPr>
        <w:footnoteReference w:id="23"/>
      </w:r>
      <w:r>
        <w:rPr>
          <w:rFonts w:eastAsia="Times New Roman" w:cs="Arial"/>
          <w:sz w:val="24"/>
          <w:szCs w:val="24"/>
          <w:lang w:eastAsia="es-EC"/>
        </w:rPr>
        <w:t xml:space="preserve"> No se Aplica en este mismo cuerpo legal,</w:t>
      </w:r>
      <w:r w:rsidR="00DA2801" w:rsidRPr="00DA308B">
        <w:rPr>
          <w:rFonts w:eastAsia="Times New Roman" w:cs="Arial"/>
          <w:sz w:val="24"/>
          <w:szCs w:val="24"/>
          <w:lang w:eastAsia="es-EC"/>
        </w:rPr>
        <w:t xml:space="preserve"> que toda persona tiene derecho a un recurso efectivo ante los tribunales nacionales competentes, que la ampare contra actos que violen sus derechos fundamentales reconocidos por la constitución o por la ley.</w:t>
      </w:r>
      <w:r w:rsidR="00DA2801" w:rsidRPr="00DA308B">
        <w:rPr>
          <w:rStyle w:val="Refdenotaalpie"/>
          <w:rFonts w:ascii="Arial" w:hAnsi="Arial" w:cs="Arial"/>
          <w:sz w:val="16"/>
          <w:szCs w:val="16"/>
        </w:rPr>
        <w:footnoteReference w:id="24"/>
      </w:r>
      <w:r>
        <w:rPr>
          <w:rFonts w:eastAsia="Times New Roman" w:cs="Arial"/>
          <w:sz w:val="24"/>
          <w:szCs w:val="24"/>
          <w:lang w:eastAsia="es-EC"/>
        </w:rPr>
        <w:t xml:space="preserve"> </w:t>
      </w:r>
      <w:r w:rsidRPr="00DA308B">
        <w:rPr>
          <w:rFonts w:eastAsia="Times New Roman" w:cs="Arial"/>
          <w:sz w:val="24"/>
          <w:szCs w:val="24"/>
          <w:lang w:eastAsia="es-EC"/>
        </w:rPr>
        <w:t>A</w:t>
      </w:r>
      <w:r>
        <w:rPr>
          <w:rFonts w:eastAsia="Times New Roman" w:cs="Arial"/>
          <w:sz w:val="24"/>
          <w:szCs w:val="24"/>
          <w:lang w:eastAsia="es-EC"/>
        </w:rPr>
        <w:t>sí mismo, no se aplica</w:t>
      </w:r>
      <w:r w:rsidR="00DA2801" w:rsidRPr="00DA308B">
        <w:rPr>
          <w:rFonts w:eastAsia="Times New Roman" w:cs="Arial"/>
          <w:sz w:val="24"/>
          <w:szCs w:val="24"/>
          <w:lang w:eastAsia="es-EC"/>
        </w:rPr>
        <w:t xml:space="preserve"> que todas las personas son iguales ante la ley.  En consecuencia, tienen derecho, sin discriminación, a igual protección de la ley.</w:t>
      </w:r>
      <w:r w:rsidR="00DA2801" w:rsidRPr="00DA308B">
        <w:rPr>
          <w:rStyle w:val="Refdenotaalpie"/>
          <w:rFonts w:ascii="Arial" w:hAnsi="Arial" w:cs="Arial"/>
          <w:sz w:val="16"/>
          <w:szCs w:val="16"/>
        </w:rPr>
        <w:footnoteReference w:id="25"/>
      </w:r>
      <w:r>
        <w:rPr>
          <w:rFonts w:eastAsia="Times New Roman" w:cs="Arial"/>
          <w:sz w:val="24"/>
          <w:szCs w:val="24"/>
          <w:lang w:eastAsia="es-EC"/>
        </w:rPr>
        <w:t xml:space="preserve"> No se ejecuta </w:t>
      </w:r>
      <w:r w:rsidR="00DA2801" w:rsidRPr="00DA308B">
        <w:rPr>
          <w:rFonts w:eastAsia="Times New Roman" w:cs="Arial"/>
          <w:sz w:val="24"/>
          <w:szCs w:val="24"/>
          <w:lang w:eastAsia="es-EC"/>
        </w:rPr>
        <w:t xml:space="preserve">El Pacto de </w:t>
      </w:r>
      <w:r w:rsidR="00DA2801" w:rsidRPr="00DA308B">
        <w:rPr>
          <w:rFonts w:eastAsia="Times New Roman" w:cs="Arial"/>
          <w:sz w:val="24"/>
          <w:szCs w:val="24"/>
          <w:lang w:eastAsia="es-EC"/>
        </w:rPr>
        <w:lastRenderedPageBreak/>
        <w:t>San José de Costa Rica en su artículo 5 consagra, la integridad física, psíquica y moral. Toda persona...... será tratada con el respeto debido a la dignidad humana.</w:t>
      </w:r>
      <w:r w:rsidR="00DA2801" w:rsidRPr="00DA308B">
        <w:rPr>
          <w:rStyle w:val="Refdenotaalpie"/>
          <w:rFonts w:ascii="Arial" w:hAnsi="Arial" w:cs="Arial"/>
          <w:sz w:val="16"/>
          <w:szCs w:val="16"/>
        </w:rPr>
        <w:footnoteReference w:id="26"/>
      </w:r>
    </w:p>
    <w:p w:rsidR="00DA2801" w:rsidRPr="00DA308B" w:rsidRDefault="00DA308B" w:rsidP="00DA308B">
      <w:pPr>
        <w:spacing w:before="90" w:after="45" w:line="270" w:lineRule="atLeast"/>
        <w:ind w:right="75"/>
        <w:jc w:val="both"/>
        <w:rPr>
          <w:rFonts w:eastAsia="Times New Roman" w:cs="Arial"/>
          <w:sz w:val="24"/>
          <w:szCs w:val="24"/>
          <w:lang w:eastAsia="es-EC"/>
        </w:rPr>
      </w:pPr>
      <w:r>
        <w:rPr>
          <w:rFonts w:eastAsia="Times New Roman" w:cs="Arial"/>
          <w:sz w:val="24"/>
          <w:szCs w:val="24"/>
          <w:lang w:eastAsia="es-EC"/>
        </w:rPr>
        <w:t>No se Considera</w:t>
      </w:r>
      <w:r w:rsidR="00DA2801" w:rsidRPr="00DA308B">
        <w:rPr>
          <w:rFonts w:eastAsia="Times New Roman" w:cs="Arial"/>
          <w:sz w:val="24"/>
          <w:szCs w:val="24"/>
          <w:lang w:eastAsia="es-EC"/>
        </w:rPr>
        <w:t xml:space="preserve"> como Jurisprudencia en relación al fallo de la Corte Provincial de Justicia de Pichincha Tercera Sala de lo Penal, en el recurso de Apelación interpuesto por DYRIS ESTRELLA ESTEVEZ CARRERA, en disponer de manera inmediata  se proceda a cambiar los datos  de identificación de la legítima activa,   por parte del Registro Civil, Identificación y Cedulación de masculino a femenino (Sin haberse reasignado sexualmente, o realizarse una </w:t>
      </w:r>
      <w:proofErr w:type="spellStart"/>
      <w:r w:rsidR="00DA2801" w:rsidRPr="00DA308B">
        <w:rPr>
          <w:rFonts w:eastAsia="Times New Roman" w:cs="Arial"/>
          <w:sz w:val="24"/>
          <w:szCs w:val="24"/>
          <w:lang w:eastAsia="es-EC"/>
        </w:rPr>
        <w:t>vagino</w:t>
      </w:r>
      <w:proofErr w:type="spellEnd"/>
      <w:r w:rsidR="00DA2801" w:rsidRPr="00DA308B">
        <w:rPr>
          <w:rFonts w:eastAsia="Times New Roman" w:cs="Arial"/>
          <w:sz w:val="24"/>
          <w:szCs w:val="24"/>
          <w:lang w:eastAsia="es-EC"/>
        </w:rPr>
        <w:t xml:space="preserve">-plastia). De igual forma  se debe proceder en el caso de DIANE MARIE RODRIGUEZ ZAMBRANO los datos de identidad de género en su partida de nacimiento de masculino a femenino.  </w:t>
      </w:r>
    </w:p>
    <w:p w:rsidR="00DA308B" w:rsidRDefault="00DA2801" w:rsidP="00DA308B">
      <w:pPr>
        <w:spacing w:before="90" w:after="45" w:line="270" w:lineRule="atLeast"/>
        <w:ind w:right="75"/>
        <w:jc w:val="both"/>
        <w:rPr>
          <w:rFonts w:eastAsia="Times New Roman" w:cs="Arial"/>
          <w:sz w:val="24"/>
          <w:szCs w:val="24"/>
          <w:lang w:eastAsia="es-EC"/>
        </w:rPr>
      </w:pPr>
      <w:r w:rsidRPr="00DA308B">
        <w:rPr>
          <w:rFonts w:eastAsia="Times New Roman" w:cs="Arial"/>
          <w:sz w:val="24"/>
          <w:szCs w:val="24"/>
          <w:lang w:eastAsia="es-EC"/>
        </w:rPr>
        <w:t>Si consideramos a la identidad, como una derivación de la dignidad humana así como el derecho al libre desarrollo de la personalidad y la identidad sexual es parte intrínseco, resulta ilegitimo, inconstitucional, discriminatorio, siendo el estado que debe garantizar los medios adecuados para que en lo que se refiere la identidad sexual, se pueda pla</w:t>
      </w:r>
      <w:r w:rsidR="00DA308B" w:rsidRPr="00DA308B">
        <w:rPr>
          <w:rFonts w:eastAsia="Times New Roman" w:cs="Arial"/>
          <w:sz w:val="24"/>
          <w:szCs w:val="24"/>
          <w:lang w:eastAsia="es-EC"/>
        </w:rPr>
        <w:t xml:space="preserve">smar y efectivizar este derecho, inclusive es una vulneración a los derechos internacionales como se ha citado varios artículos, </w:t>
      </w:r>
      <w:proofErr w:type="spellStart"/>
      <w:r w:rsidR="00DA308B" w:rsidRPr="00DA308B">
        <w:rPr>
          <w:rFonts w:eastAsia="Times New Roman" w:cs="Arial"/>
          <w:sz w:val="24"/>
          <w:szCs w:val="24"/>
          <w:lang w:eastAsia="es-EC"/>
        </w:rPr>
        <w:t>asi</w:t>
      </w:r>
      <w:proofErr w:type="spellEnd"/>
      <w:r w:rsidR="00DA308B" w:rsidRPr="00DA308B">
        <w:rPr>
          <w:rFonts w:eastAsia="Times New Roman" w:cs="Arial"/>
          <w:sz w:val="24"/>
          <w:szCs w:val="24"/>
          <w:lang w:eastAsia="es-EC"/>
        </w:rPr>
        <w:t xml:space="preserve"> como también colectivamente pues al momento ya no es un asunto únicamente de DIANE MARIE RODRIGUEZ ZAMBRANO, sino de todo el colectivo trans del Ecuador, lo cual pretende la seguridad a sus derechos ante la discriminación institucional con la cual se moviliza el Registro civil del Ecuador. </w:t>
      </w:r>
    </w:p>
    <w:p w:rsidR="00DA308B" w:rsidRPr="00DA308B" w:rsidRDefault="00DA308B" w:rsidP="00DA308B">
      <w:pPr>
        <w:spacing w:before="90" w:after="45" w:line="270" w:lineRule="atLeast"/>
        <w:ind w:right="75"/>
        <w:jc w:val="both"/>
        <w:rPr>
          <w:rFonts w:eastAsia="Times New Roman" w:cs="Arial"/>
          <w:sz w:val="24"/>
          <w:szCs w:val="24"/>
          <w:lang w:eastAsia="es-EC"/>
        </w:rPr>
      </w:pPr>
    </w:p>
    <w:p w:rsidR="00BD000B" w:rsidRPr="00DA308B" w:rsidRDefault="00BD000B" w:rsidP="00BD000B">
      <w:pPr>
        <w:pStyle w:val="Ttulo5"/>
        <w:shd w:val="clear" w:color="auto" w:fill="CCDCFB"/>
        <w:rPr>
          <w:color w:val="000000"/>
        </w:rPr>
      </w:pPr>
      <w:r w:rsidRPr="00DA308B">
        <w:rPr>
          <w:rStyle w:val="Textoennegrita"/>
          <w:rFonts w:ascii="Verdana" w:hAnsi="Verdana"/>
          <w:bCs w:val="0"/>
          <w:color w:val="000000"/>
          <w:sz w:val="15"/>
          <w:szCs w:val="15"/>
        </w:rPr>
        <w:t>Indique los documentos que puedan probar las violaciones denunciadas (por ejemplo, expedientes judiciales, informes forenses, fotografías, filmaciones, etc.). Si los documentos están en su poder, por favor adjunte, si es posible, una copia electrónica en este formulario o envíe una copia por correo postal. NO ENVÍE ORIGINALES. No es necesario que las copias estén certificadas.</w:t>
      </w:r>
    </w:p>
    <w:p w:rsidR="00BD000B" w:rsidRDefault="00DA308B" w:rsidP="00DA308B">
      <w:pPr>
        <w:pStyle w:val="Sinespaciado"/>
        <w:rPr>
          <w:rFonts w:eastAsia="Times New Roman"/>
          <w:lang w:eastAsia="es-EC"/>
        </w:rPr>
      </w:pPr>
      <w:r>
        <w:rPr>
          <w:rFonts w:ascii="Arial" w:eastAsia="Times New Roman" w:hAnsi="Arial"/>
          <w:lang w:eastAsia="es-EC"/>
        </w:rPr>
        <w:t xml:space="preserve"> </w:t>
      </w:r>
      <w:r w:rsidRPr="00DA308B">
        <w:rPr>
          <w:rFonts w:eastAsia="Times New Roman"/>
          <w:lang w:eastAsia="es-EC"/>
        </w:rPr>
        <w:t>Anexos</w:t>
      </w:r>
    </w:p>
    <w:p w:rsidR="00DA308B" w:rsidRPr="00DA308B" w:rsidRDefault="00DA308B" w:rsidP="00DA308B">
      <w:pPr>
        <w:pStyle w:val="Sinespaciado"/>
        <w:rPr>
          <w:rFonts w:eastAsia="Times New Roman"/>
          <w:lang w:eastAsia="es-EC"/>
        </w:rPr>
      </w:pPr>
    </w:p>
    <w:p w:rsidR="00DA308B" w:rsidRPr="00DA308B" w:rsidRDefault="00DA308B" w:rsidP="00DA308B">
      <w:pPr>
        <w:pStyle w:val="Sinespaciado"/>
        <w:rPr>
          <w:rFonts w:eastAsia="Times New Roman"/>
          <w:lang w:eastAsia="es-EC"/>
        </w:rPr>
      </w:pPr>
      <w:r w:rsidRPr="00DA308B">
        <w:rPr>
          <w:rFonts w:eastAsia="Times New Roman"/>
          <w:lang w:eastAsia="es-EC"/>
        </w:rPr>
        <w:t>1.- Proceso completo de la Defensoría del Pueblo</w:t>
      </w:r>
    </w:p>
    <w:p w:rsidR="00DA308B" w:rsidRPr="00DA308B" w:rsidRDefault="00DA308B" w:rsidP="00DA308B">
      <w:pPr>
        <w:pStyle w:val="Sinespaciado"/>
        <w:rPr>
          <w:rFonts w:eastAsia="Times New Roman"/>
          <w:lang w:eastAsia="es-EC"/>
        </w:rPr>
      </w:pPr>
      <w:r w:rsidRPr="00DA308B">
        <w:rPr>
          <w:rFonts w:eastAsia="Times New Roman"/>
          <w:lang w:eastAsia="es-EC"/>
        </w:rPr>
        <w:t>2.- Proceso ante el Juzgado 1ero de lo Civil del Guayas</w:t>
      </w:r>
    </w:p>
    <w:p w:rsidR="00DA308B" w:rsidRPr="00DA308B" w:rsidRDefault="00DA308B" w:rsidP="00DA308B">
      <w:pPr>
        <w:pStyle w:val="Sinespaciado"/>
        <w:rPr>
          <w:rFonts w:eastAsia="Times New Roman"/>
          <w:lang w:eastAsia="es-EC"/>
        </w:rPr>
      </w:pPr>
      <w:r w:rsidRPr="00DA308B">
        <w:rPr>
          <w:rFonts w:eastAsia="Times New Roman"/>
          <w:lang w:eastAsia="es-EC"/>
        </w:rPr>
        <w:t>3.- Recortes de Reportajes.</w:t>
      </w:r>
    </w:p>
    <w:p w:rsidR="00BD000B" w:rsidRPr="00DA308B" w:rsidRDefault="00BD000B" w:rsidP="00DA308B">
      <w:pPr>
        <w:pStyle w:val="Ttulo5"/>
        <w:shd w:val="clear" w:color="auto" w:fill="CCDCFB"/>
        <w:jc w:val="both"/>
        <w:rPr>
          <w:color w:val="000000"/>
        </w:rPr>
      </w:pPr>
      <w:r w:rsidRPr="00DA308B">
        <w:rPr>
          <w:rStyle w:val="Textoennegrita"/>
          <w:rFonts w:ascii="Verdana" w:hAnsi="Verdana"/>
          <w:bCs w:val="0"/>
          <w:color w:val="000000"/>
          <w:sz w:val="15"/>
          <w:szCs w:val="15"/>
        </w:rPr>
        <w:t>Detalle las gestiones realizadas por la presunta víctima o el peticionario ante los jueces, los tribunales u otras autoridades, destinadas a denunciar y a reparar las consecuencias de los hechos denunciados. Remita de ser posible la o las resoluciones judiciales. Señale si no le ha sido posible iniciar o agotar este tipo de gestiones debido a que (1) no existe en la legislación interna del Estado el debido proceso legal para la protección del derecho violado; (2) no se le ha permitido el acceso a los recursos de la jurisdicción interna, o haya sido impedido de agotarlos; (3) hay retardo injustificado en la decisión sobre los mencionados recursos. Explique las razones.</w:t>
      </w:r>
    </w:p>
    <w:p w:rsidR="00BD000B" w:rsidRPr="00DA308B" w:rsidRDefault="00BD000B" w:rsidP="00DA308B">
      <w:pPr>
        <w:pStyle w:val="Sinespaciado"/>
        <w:rPr>
          <w:rFonts w:eastAsia="Times New Roman"/>
          <w:lang w:eastAsia="es-EC"/>
        </w:rPr>
      </w:pPr>
    </w:p>
    <w:p w:rsidR="00DA308B" w:rsidRPr="00DA308B" w:rsidRDefault="00DA308B" w:rsidP="00DA308B">
      <w:pPr>
        <w:pStyle w:val="Sinespaciado"/>
        <w:rPr>
          <w:rFonts w:eastAsia="Times New Roman"/>
          <w:lang w:eastAsia="es-EC"/>
        </w:rPr>
      </w:pPr>
      <w:r w:rsidRPr="00DA308B">
        <w:rPr>
          <w:rFonts w:eastAsia="Times New Roman"/>
          <w:lang w:eastAsia="es-EC"/>
        </w:rPr>
        <w:t xml:space="preserve">Se ha impedido el agotamiento de los Recursos en Ecuador. </w:t>
      </w:r>
    </w:p>
    <w:p w:rsidR="00BD000B" w:rsidRPr="005A15AD" w:rsidRDefault="00BD000B" w:rsidP="00BD000B">
      <w:pPr>
        <w:pStyle w:val="Ttulo5"/>
        <w:shd w:val="clear" w:color="auto" w:fill="CCDCFB"/>
        <w:rPr>
          <w:color w:val="000000"/>
        </w:rPr>
      </w:pPr>
      <w:r w:rsidRPr="005A15AD">
        <w:rPr>
          <w:rStyle w:val="Textoennegrita"/>
          <w:rFonts w:ascii="Verdana" w:hAnsi="Verdana"/>
          <w:bCs w:val="0"/>
          <w:color w:val="000000"/>
          <w:sz w:val="15"/>
          <w:szCs w:val="15"/>
        </w:rPr>
        <w:lastRenderedPageBreak/>
        <w:t>En caso de que los trámites judiciales hayan finalizado, señale la fecha en la cual la presunta víctima fue notificada de la decisión final.</w:t>
      </w:r>
    </w:p>
    <w:p w:rsidR="00BD000B" w:rsidRDefault="00BD000B" w:rsidP="00BD000B">
      <w:pPr>
        <w:rPr>
          <w:rFonts w:ascii="Arial" w:eastAsia="Times New Roman" w:hAnsi="Arial" w:cs="Arial"/>
          <w:sz w:val="24"/>
          <w:szCs w:val="24"/>
          <w:lang w:eastAsia="es-EC"/>
        </w:rPr>
      </w:pPr>
    </w:p>
    <w:p w:rsidR="00DA308B" w:rsidRPr="005A15AD" w:rsidRDefault="00DA308B" w:rsidP="005A15AD">
      <w:pPr>
        <w:pStyle w:val="Sinespaciado"/>
        <w:jc w:val="both"/>
        <w:rPr>
          <w:rFonts w:eastAsia="Times New Roman"/>
          <w:lang w:eastAsia="es-EC"/>
        </w:rPr>
      </w:pPr>
      <w:r w:rsidRPr="005A15AD">
        <w:rPr>
          <w:rFonts w:eastAsia="Times New Roman"/>
          <w:lang w:eastAsia="es-EC"/>
        </w:rPr>
        <w:t xml:space="preserve">El </w:t>
      </w:r>
      <w:r w:rsidR="005A15AD" w:rsidRPr="005A15AD">
        <w:rPr>
          <w:rFonts w:eastAsia="Times New Roman"/>
          <w:lang w:eastAsia="es-EC"/>
        </w:rPr>
        <w:t>Trámite</w:t>
      </w:r>
      <w:r w:rsidRPr="005A15AD">
        <w:rPr>
          <w:rFonts w:eastAsia="Times New Roman"/>
          <w:lang w:eastAsia="es-EC"/>
        </w:rPr>
        <w:t xml:space="preserve"> judicial prescribió</w:t>
      </w:r>
      <w:r w:rsidR="005A15AD">
        <w:rPr>
          <w:rFonts w:eastAsia="Times New Roman"/>
          <w:lang w:eastAsia="es-EC"/>
        </w:rPr>
        <w:t xml:space="preserve"> por tiempo</w:t>
      </w:r>
      <w:r w:rsidRPr="005A15AD">
        <w:rPr>
          <w:rFonts w:eastAsia="Times New Roman"/>
          <w:lang w:eastAsia="es-EC"/>
        </w:rPr>
        <w:t xml:space="preserve">, debido a la </w:t>
      </w:r>
      <w:r w:rsidR="005A15AD" w:rsidRPr="005A15AD">
        <w:rPr>
          <w:rFonts w:eastAsia="Times New Roman"/>
          <w:lang w:eastAsia="es-EC"/>
        </w:rPr>
        <w:t>inejecutabilidad</w:t>
      </w:r>
      <w:r w:rsidRPr="005A15AD">
        <w:rPr>
          <w:rFonts w:eastAsia="Times New Roman"/>
          <w:lang w:eastAsia="es-EC"/>
        </w:rPr>
        <w:t xml:space="preserve"> de la </w:t>
      </w:r>
      <w:r w:rsidR="005A15AD" w:rsidRPr="005A15AD">
        <w:rPr>
          <w:rFonts w:eastAsia="Times New Roman"/>
          <w:lang w:eastAsia="es-EC"/>
        </w:rPr>
        <w:t>Defensoría</w:t>
      </w:r>
      <w:r w:rsidRPr="005A15AD">
        <w:rPr>
          <w:rFonts w:eastAsia="Times New Roman"/>
          <w:lang w:eastAsia="es-EC"/>
        </w:rPr>
        <w:t xml:space="preserve"> del Pueblo, o el aviso </w:t>
      </w:r>
      <w:r w:rsidR="005A15AD" w:rsidRPr="005A15AD">
        <w:rPr>
          <w:rFonts w:eastAsia="Times New Roman"/>
          <w:lang w:eastAsia="es-EC"/>
        </w:rPr>
        <w:t>pertinente del Juzgado tercero de lo</w:t>
      </w:r>
      <w:r w:rsidRPr="005A15AD">
        <w:rPr>
          <w:rFonts w:eastAsia="Times New Roman"/>
          <w:lang w:eastAsia="es-EC"/>
        </w:rPr>
        <w:t xml:space="preserve"> penal del Guayas, quien</w:t>
      </w:r>
      <w:r w:rsidR="005A15AD" w:rsidRPr="005A15AD">
        <w:rPr>
          <w:rFonts w:eastAsia="Times New Roman"/>
          <w:lang w:eastAsia="es-EC"/>
        </w:rPr>
        <w:t>es no comunicaron</w:t>
      </w:r>
      <w:r w:rsidRPr="005A15AD">
        <w:rPr>
          <w:rFonts w:eastAsia="Times New Roman"/>
          <w:lang w:eastAsia="es-EC"/>
        </w:rPr>
        <w:t xml:space="preserve"> </w:t>
      </w:r>
      <w:r w:rsidR="005A15AD" w:rsidRPr="005A15AD">
        <w:rPr>
          <w:rFonts w:eastAsia="Times New Roman"/>
          <w:lang w:eastAsia="es-EC"/>
        </w:rPr>
        <w:t xml:space="preserve">a DIANE MARIE RODRIGUEZ ZAMBRANO (No hay recepción de dicho aviso) </w:t>
      </w:r>
      <w:r w:rsidRPr="005A15AD">
        <w:rPr>
          <w:rFonts w:eastAsia="Times New Roman"/>
          <w:lang w:eastAsia="es-EC"/>
        </w:rPr>
        <w:t>en físico</w:t>
      </w:r>
      <w:r w:rsidR="005A15AD" w:rsidRPr="005A15AD">
        <w:rPr>
          <w:rFonts w:eastAsia="Times New Roman"/>
          <w:lang w:eastAsia="es-EC"/>
        </w:rPr>
        <w:t xml:space="preserve"> la ratificación de la sentencia del Juzgado 1ero de lo civil. Por tanto no existe ninguna notificación que indique que la afectada recibió la última sentencia  el </w:t>
      </w:r>
      <w:r w:rsidR="005A15AD" w:rsidRPr="005A15AD">
        <w:rPr>
          <w:rFonts w:eastAsia="Times New Roman"/>
          <w:lang w:eastAsia="es-EC"/>
        </w:rPr>
        <w:t>21 de noviembre del 2011</w:t>
      </w:r>
      <w:r w:rsidR="005A15AD">
        <w:rPr>
          <w:rFonts w:eastAsia="Times New Roman"/>
          <w:lang w:eastAsia="es-EC"/>
        </w:rPr>
        <w:t xml:space="preserve">. Inclusive existe evidencia de las reiteradas solicitudes para conocer sobre su caso. Finalmente en octubre del 2013 a través de una investigación se descubre el fallo de la 3era sala de lo penal, lo que motiva a la afectada a denunciar el acto ante la CIDH. </w:t>
      </w:r>
    </w:p>
    <w:p w:rsidR="00BD000B" w:rsidRDefault="00BD000B" w:rsidP="00BD000B">
      <w:pPr>
        <w:rPr>
          <w:rFonts w:ascii="Arial" w:eastAsia="Times New Roman" w:hAnsi="Arial" w:cs="Arial"/>
          <w:sz w:val="24"/>
          <w:szCs w:val="24"/>
          <w:lang w:eastAsia="es-EC"/>
        </w:rPr>
      </w:pPr>
    </w:p>
    <w:p w:rsidR="005A15AD" w:rsidRDefault="005A15AD" w:rsidP="00BD000B">
      <w:pPr>
        <w:rPr>
          <w:rFonts w:ascii="Arial" w:eastAsia="Times New Roman" w:hAnsi="Arial" w:cs="Arial"/>
          <w:sz w:val="24"/>
          <w:szCs w:val="24"/>
          <w:lang w:eastAsia="es-EC"/>
        </w:rPr>
      </w:pPr>
    </w:p>
    <w:p w:rsidR="005A15AD" w:rsidRDefault="005A15AD" w:rsidP="00BD000B">
      <w:pPr>
        <w:rPr>
          <w:rFonts w:ascii="Arial" w:eastAsia="Times New Roman" w:hAnsi="Arial" w:cs="Arial"/>
          <w:sz w:val="24"/>
          <w:szCs w:val="24"/>
          <w:lang w:eastAsia="es-EC"/>
        </w:rPr>
      </w:pPr>
      <w:r>
        <w:rPr>
          <w:rFonts w:ascii="Arial" w:eastAsia="Times New Roman" w:hAnsi="Arial" w:cs="Arial"/>
          <w:sz w:val="24"/>
          <w:szCs w:val="24"/>
          <w:lang w:eastAsia="es-EC"/>
        </w:rPr>
        <w:t>FIRMA DE LA AFECTADA</w:t>
      </w:r>
    </w:p>
    <w:p w:rsidR="005A15AD" w:rsidRDefault="005A15AD" w:rsidP="00BD000B">
      <w:pPr>
        <w:rPr>
          <w:rFonts w:ascii="Arial" w:eastAsia="Times New Roman" w:hAnsi="Arial" w:cs="Arial"/>
          <w:sz w:val="24"/>
          <w:szCs w:val="24"/>
          <w:lang w:eastAsia="es-EC"/>
        </w:rPr>
      </w:pPr>
    </w:p>
    <w:p w:rsidR="003510AF" w:rsidRDefault="003510AF" w:rsidP="00BD000B">
      <w:pPr>
        <w:rPr>
          <w:rFonts w:ascii="Arial" w:eastAsia="Times New Roman" w:hAnsi="Arial" w:cs="Arial"/>
          <w:sz w:val="24"/>
          <w:szCs w:val="24"/>
          <w:lang w:eastAsia="es-EC"/>
        </w:rPr>
      </w:pPr>
    </w:p>
    <w:p w:rsidR="003510AF" w:rsidRDefault="003510AF" w:rsidP="00BD000B">
      <w:pPr>
        <w:rPr>
          <w:rFonts w:ascii="Arial" w:eastAsia="Times New Roman" w:hAnsi="Arial" w:cs="Arial"/>
          <w:sz w:val="24"/>
          <w:szCs w:val="24"/>
          <w:lang w:eastAsia="es-EC"/>
        </w:rPr>
      </w:pPr>
      <w:bookmarkStart w:id="0" w:name="_GoBack"/>
      <w:bookmarkEnd w:id="0"/>
    </w:p>
    <w:p w:rsidR="005A15AD" w:rsidRPr="005A15AD" w:rsidRDefault="005A15AD" w:rsidP="005A15AD">
      <w:pPr>
        <w:pStyle w:val="Sinespaciado"/>
        <w:rPr>
          <w:rFonts w:eastAsia="Times New Roman"/>
          <w:b/>
          <w:lang w:eastAsia="es-EC"/>
        </w:rPr>
      </w:pPr>
      <w:r w:rsidRPr="005A15AD">
        <w:rPr>
          <w:rFonts w:eastAsia="Times New Roman"/>
          <w:b/>
          <w:lang w:eastAsia="es-EC"/>
        </w:rPr>
        <w:t>DIANE MARIE RODRIGUEZ ZAMBRANO</w:t>
      </w:r>
    </w:p>
    <w:p w:rsidR="005A15AD" w:rsidRPr="005A15AD" w:rsidRDefault="005A15AD" w:rsidP="005A15AD">
      <w:pPr>
        <w:pStyle w:val="Sinespaciado"/>
        <w:rPr>
          <w:rFonts w:eastAsia="Times New Roman"/>
          <w:b/>
          <w:lang w:eastAsia="es-EC"/>
        </w:rPr>
      </w:pPr>
      <w:r w:rsidRPr="005A15AD">
        <w:rPr>
          <w:rFonts w:eastAsia="Times New Roman"/>
          <w:b/>
          <w:lang w:eastAsia="es-EC"/>
        </w:rPr>
        <w:t>C.I. 0921999488</w:t>
      </w:r>
    </w:p>
    <w:p w:rsidR="005A15AD" w:rsidRPr="005A15AD" w:rsidRDefault="005A15AD" w:rsidP="005A15AD">
      <w:pPr>
        <w:pStyle w:val="Sinespaciado"/>
        <w:rPr>
          <w:rFonts w:eastAsia="Times New Roman"/>
          <w:b/>
          <w:lang w:eastAsia="es-EC"/>
        </w:rPr>
      </w:pPr>
      <w:r w:rsidRPr="005A15AD">
        <w:rPr>
          <w:rFonts w:eastAsia="Times New Roman"/>
          <w:b/>
          <w:lang w:eastAsia="es-EC"/>
        </w:rPr>
        <w:t>WASHINGTON DC – USA</w:t>
      </w:r>
    </w:p>
    <w:p w:rsidR="005A15AD" w:rsidRPr="005A15AD" w:rsidRDefault="005A15AD" w:rsidP="005A15AD">
      <w:pPr>
        <w:pStyle w:val="Sinespaciado"/>
        <w:rPr>
          <w:rFonts w:eastAsia="Times New Roman"/>
          <w:b/>
          <w:lang w:eastAsia="es-EC"/>
        </w:rPr>
      </w:pPr>
      <w:r w:rsidRPr="005A15AD">
        <w:rPr>
          <w:rFonts w:eastAsia="Times New Roman"/>
          <w:b/>
          <w:lang w:eastAsia="es-EC"/>
        </w:rPr>
        <w:t>29 DE ENERO DEL 2014 15:30</w:t>
      </w:r>
    </w:p>
    <w:sectPr w:rsidR="005A15AD" w:rsidRPr="005A15AD">
      <w:headerReference w:type="default" r:id="rId13"/>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972A2" w:rsidRDefault="000972A2" w:rsidP="006A3A6E">
      <w:pPr>
        <w:spacing w:after="0" w:line="240" w:lineRule="auto"/>
      </w:pPr>
      <w:r>
        <w:separator/>
      </w:r>
    </w:p>
  </w:endnote>
  <w:endnote w:type="continuationSeparator" w:id="0">
    <w:p w:rsidR="000972A2" w:rsidRDefault="000972A2" w:rsidP="006A3A6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972A2" w:rsidRDefault="000972A2" w:rsidP="006A3A6E">
      <w:pPr>
        <w:spacing w:after="0" w:line="240" w:lineRule="auto"/>
      </w:pPr>
      <w:r>
        <w:separator/>
      </w:r>
    </w:p>
  </w:footnote>
  <w:footnote w:type="continuationSeparator" w:id="0">
    <w:p w:rsidR="000972A2" w:rsidRDefault="000972A2" w:rsidP="006A3A6E">
      <w:pPr>
        <w:spacing w:after="0" w:line="240" w:lineRule="auto"/>
      </w:pPr>
      <w:r>
        <w:continuationSeparator/>
      </w:r>
    </w:p>
  </w:footnote>
  <w:footnote w:id="1">
    <w:p w:rsidR="00DA449B" w:rsidRDefault="00DA449B">
      <w:pPr>
        <w:pStyle w:val="Textonotapie"/>
      </w:pPr>
      <w:r>
        <w:rPr>
          <w:rStyle w:val="Refdenotaalpie"/>
        </w:rPr>
        <w:footnoteRef/>
      </w:r>
      <w:r>
        <w:t xml:space="preserve"> Informe del Acceso a la Justicia y los derechos Humanos de los TLGB en Ecuador del 2010 al 2013 encontró de 20 asesinatos que 15 fueron a personas transexuales, no resueltos. </w:t>
      </w:r>
    </w:p>
  </w:footnote>
  <w:footnote w:id="2">
    <w:p w:rsidR="00307FE2" w:rsidRDefault="00307FE2">
      <w:pPr>
        <w:pStyle w:val="Textonotapie"/>
      </w:pPr>
      <w:r>
        <w:rPr>
          <w:rStyle w:val="Refdenotaalpie"/>
        </w:rPr>
        <w:footnoteRef/>
      </w:r>
      <w:r>
        <w:t xml:space="preserve"> </w:t>
      </w:r>
      <w:r w:rsidRPr="00307FE2">
        <w:t>Declaración Americana de los Deberes y derechos del hombre</w:t>
      </w:r>
      <w:r>
        <w:t>, “</w:t>
      </w:r>
      <w:r w:rsidRPr="00307FE2">
        <w:t>Artículo I.  Todo ser humano tiene derecho a la vida, a la libertad y a la seguridad de su persona.</w:t>
      </w:r>
      <w:r>
        <w:t>”</w:t>
      </w:r>
    </w:p>
  </w:footnote>
  <w:footnote w:id="3">
    <w:p w:rsidR="00307FE2" w:rsidRDefault="00307FE2" w:rsidP="00307FE2">
      <w:pPr>
        <w:pStyle w:val="Textonotapie"/>
        <w:jc w:val="both"/>
      </w:pPr>
      <w:r>
        <w:rPr>
          <w:rStyle w:val="Refdenotaalpie"/>
        </w:rPr>
        <w:footnoteRef/>
      </w:r>
      <w:r>
        <w:t xml:space="preserve"> </w:t>
      </w:r>
      <w:r w:rsidRPr="00307FE2">
        <w:t>Declaración Americana de los Deberes y derechos del hombre</w:t>
      </w:r>
      <w:r>
        <w:t xml:space="preserve">, </w:t>
      </w:r>
      <w:r w:rsidRPr="00307FE2">
        <w:t>Artículo II.  Todas las personas son iguales ante la Ley y tienen los derechos y deberes consagrados en esta declaración sin distinción de raza, sexo, idioma, credo ni otra alguna.</w:t>
      </w:r>
    </w:p>
  </w:footnote>
  <w:footnote w:id="4">
    <w:p w:rsidR="000972A2" w:rsidRPr="000525A0" w:rsidRDefault="000972A2" w:rsidP="00DA2801">
      <w:pPr>
        <w:pStyle w:val="Sinespaciado"/>
        <w:rPr>
          <w:rFonts w:ascii="Arial" w:hAnsi="Arial" w:cs="Arial"/>
          <w:sz w:val="16"/>
          <w:szCs w:val="16"/>
        </w:rPr>
      </w:pPr>
      <w:r w:rsidRPr="000525A0">
        <w:rPr>
          <w:rStyle w:val="Refdenotaalpie"/>
          <w:rFonts w:eastAsia="Times New Roman"/>
          <w:sz w:val="24"/>
          <w:szCs w:val="24"/>
          <w:lang w:eastAsia="es-EC"/>
        </w:rPr>
        <w:footnoteRef/>
      </w:r>
      <w:r w:rsidRPr="000525A0">
        <w:rPr>
          <w:rFonts w:ascii="Arial" w:hAnsi="Arial" w:cs="Arial"/>
          <w:sz w:val="16"/>
          <w:szCs w:val="16"/>
        </w:rPr>
        <w:t xml:space="preserve"> Los transexuales ya no son enfermos mentales – El País de España </w:t>
      </w:r>
      <w:hyperlink r:id="rId1" w:history="1">
        <w:r w:rsidRPr="000525A0">
          <w:rPr>
            <w:rFonts w:ascii="Arial" w:hAnsi="Arial" w:cs="Arial"/>
            <w:sz w:val="16"/>
            <w:szCs w:val="16"/>
          </w:rPr>
          <w:t>http://sociedad.elpais.com/sociedad/2012/12/04/actualidad/1354628518_847308.html</w:t>
        </w:r>
      </w:hyperlink>
      <w:r>
        <w:rPr>
          <w:rFonts w:ascii="Arial" w:hAnsi="Arial" w:cs="Arial"/>
          <w:sz w:val="16"/>
          <w:szCs w:val="16"/>
        </w:rPr>
        <w:t xml:space="preserve"> </w:t>
      </w:r>
    </w:p>
  </w:footnote>
  <w:footnote w:id="5">
    <w:p w:rsidR="000972A2" w:rsidRPr="000525A0" w:rsidRDefault="000972A2" w:rsidP="00DA2801">
      <w:pPr>
        <w:pStyle w:val="Sinespaciado"/>
        <w:rPr>
          <w:rFonts w:ascii="Arial" w:hAnsi="Arial" w:cs="Arial"/>
          <w:sz w:val="16"/>
          <w:szCs w:val="16"/>
        </w:rPr>
      </w:pPr>
      <w:r w:rsidRPr="000525A0">
        <w:rPr>
          <w:rStyle w:val="Refdenotaalpie"/>
          <w:rFonts w:eastAsia="Times New Roman"/>
          <w:sz w:val="24"/>
          <w:szCs w:val="24"/>
          <w:lang w:eastAsia="es-EC"/>
        </w:rPr>
        <w:footnoteRef/>
      </w:r>
      <w:r w:rsidRPr="000525A0">
        <w:rPr>
          <w:rFonts w:ascii="Arial" w:hAnsi="Arial" w:cs="Arial"/>
          <w:sz w:val="16"/>
          <w:szCs w:val="16"/>
        </w:rPr>
        <w:t xml:space="preserve"> </w:t>
      </w:r>
      <w:hyperlink r:id="rId2" w:tooltip="Permanent Link:5 cambios del manual de enfermedades mentales" w:history="1">
        <w:r w:rsidRPr="000525A0">
          <w:rPr>
            <w:rFonts w:ascii="Arial" w:hAnsi="Arial" w:cs="Arial"/>
            <w:sz w:val="16"/>
            <w:szCs w:val="16"/>
          </w:rPr>
          <w:t>Cinco cambios del manual de enfermedades mentales</w:t>
        </w:r>
      </w:hyperlink>
      <w:r w:rsidRPr="000525A0">
        <w:rPr>
          <w:rFonts w:ascii="Arial" w:hAnsi="Arial" w:cs="Arial"/>
          <w:sz w:val="16"/>
          <w:szCs w:val="16"/>
        </w:rPr>
        <w:t xml:space="preserve">, CNN en Español - </w:t>
      </w:r>
      <w:hyperlink r:id="rId3" w:history="1">
        <w:r w:rsidRPr="000525A0">
          <w:rPr>
            <w:rFonts w:ascii="Arial" w:hAnsi="Arial" w:cs="Arial"/>
            <w:sz w:val="16"/>
            <w:szCs w:val="16"/>
          </w:rPr>
          <w:t>http://cnnespanol.cnn.com/2013/05/24/5-cambios-del-manual-de-enfermedades-mentales/</w:t>
        </w:r>
      </w:hyperlink>
    </w:p>
  </w:footnote>
  <w:footnote w:id="6">
    <w:p w:rsidR="0057217C" w:rsidRDefault="0057217C" w:rsidP="0057217C">
      <w:pPr>
        <w:pStyle w:val="Textonotapie"/>
        <w:jc w:val="both"/>
      </w:pPr>
      <w:r>
        <w:rPr>
          <w:rStyle w:val="Refdenotaalpie"/>
        </w:rPr>
        <w:footnoteRef/>
      </w:r>
      <w:r>
        <w:t xml:space="preserve"> </w:t>
      </w:r>
      <w:r w:rsidRPr="0057217C">
        <w:rPr>
          <w:rFonts w:ascii="Arial" w:hAnsi="Arial" w:cs="Arial"/>
          <w:sz w:val="16"/>
          <w:szCs w:val="16"/>
        </w:rPr>
        <w:t>Convención interamericana para prevenir,  sancionar y erradicar la violencia contra la mujer  "</w:t>
      </w:r>
      <w:proofErr w:type="spellStart"/>
      <w:r w:rsidRPr="0057217C">
        <w:rPr>
          <w:rFonts w:ascii="Arial" w:hAnsi="Arial" w:cs="Arial"/>
          <w:sz w:val="16"/>
          <w:szCs w:val="16"/>
        </w:rPr>
        <w:t>convencion</w:t>
      </w:r>
      <w:proofErr w:type="spellEnd"/>
      <w:r w:rsidRPr="0057217C">
        <w:rPr>
          <w:rFonts w:ascii="Arial" w:hAnsi="Arial" w:cs="Arial"/>
          <w:sz w:val="16"/>
          <w:szCs w:val="16"/>
        </w:rPr>
        <w:t xml:space="preserve"> de </w:t>
      </w:r>
      <w:proofErr w:type="spellStart"/>
      <w:r w:rsidRPr="0057217C">
        <w:rPr>
          <w:rFonts w:ascii="Arial" w:hAnsi="Arial" w:cs="Arial"/>
          <w:sz w:val="16"/>
          <w:szCs w:val="16"/>
        </w:rPr>
        <w:t>belem</w:t>
      </w:r>
      <w:proofErr w:type="spellEnd"/>
      <w:r w:rsidRPr="0057217C">
        <w:rPr>
          <w:rFonts w:ascii="Arial" w:hAnsi="Arial" w:cs="Arial"/>
          <w:sz w:val="16"/>
          <w:szCs w:val="16"/>
        </w:rPr>
        <w:t xml:space="preserve"> do para"</w:t>
      </w:r>
      <w:r>
        <w:rPr>
          <w:rFonts w:ascii="Arial" w:hAnsi="Arial" w:cs="Arial"/>
          <w:sz w:val="16"/>
          <w:szCs w:val="16"/>
        </w:rPr>
        <w:t>, “</w:t>
      </w:r>
      <w:r w:rsidRPr="0057217C">
        <w:rPr>
          <w:rFonts w:ascii="Arial" w:hAnsi="Arial" w:cs="Arial"/>
          <w:sz w:val="16"/>
          <w:szCs w:val="16"/>
        </w:rPr>
        <w:t>Para los efectos de esta Convención debe entenderse por violencia contra la mujer cualquier acción o conducta, basada en su género, que cause muerte, daño o sufrimiento físico, sexual o psicológico a la mujer, tanto en el ámbito público como en el privado.</w:t>
      </w:r>
      <w:r>
        <w:rPr>
          <w:rFonts w:ascii="Arial" w:hAnsi="Arial" w:cs="Arial"/>
          <w:sz w:val="16"/>
          <w:szCs w:val="16"/>
        </w:rPr>
        <w:t>”</w:t>
      </w:r>
    </w:p>
  </w:footnote>
  <w:footnote w:id="7">
    <w:p w:rsidR="0057217C" w:rsidRDefault="0057217C">
      <w:pPr>
        <w:pStyle w:val="Textonotapie"/>
      </w:pPr>
      <w:r>
        <w:rPr>
          <w:rStyle w:val="Refdenotaalpie"/>
        </w:rPr>
        <w:footnoteRef/>
      </w:r>
      <w:r>
        <w:t xml:space="preserve"> </w:t>
      </w:r>
      <w:r w:rsidRPr="0057217C">
        <w:rPr>
          <w:rFonts w:ascii="Arial" w:hAnsi="Arial" w:cs="Arial"/>
          <w:sz w:val="16"/>
          <w:szCs w:val="16"/>
        </w:rPr>
        <w:t>Convención interamericana para prevenir,  sancionar y erradicar la violencia contra la mujer  "</w:t>
      </w:r>
      <w:proofErr w:type="spellStart"/>
      <w:r w:rsidRPr="0057217C">
        <w:rPr>
          <w:rFonts w:ascii="Arial" w:hAnsi="Arial" w:cs="Arial"/>
          <w:sz w:val="16"/>
          <w:szCs w:val="16"/>
        </w:rPr>
        <w:t>convencion</w:t>
      </w:r>
      <w:proofErr w:type="spellEnd"/>
      <w:r w:rsidRPr="0057217C">
        <w:rPr>
          <w:rFonts w:ascii="Arial" w:hAnsi="Arial" w:cs="Arial"/>
          <w:sz w:val="16"/>
          <w:szCs w:val="16"/>
        </w:rPr>
        <w:t xml:space="preserve"> de </w:t>
      </w:r>
      <w:proofErr w:type="spellStart"/>
      <w:r w:rsidRPr="0057217C">
        <w:rPr>
          <w:rFonts w:ascii="Arial" w:hAnsi="Arial" w:cs="Arial"/>
          <w:sz w:val="16"/>
          <w:szCs w:val="16"/>
        </w:rPr>
        <w:t>belem</w:t>
      </w:r>
      <w:proofErr w:type="spellEnd"/>
      <w:r w:rsidRPr="0057217C">
        <w:rPr>
          <w:rFonts w:ascii="Arial" w:hAnsi="Arial" w:cs="Arial"/>
          <w:sz w:val="16"/>
          <w:szCs w:val="16"/>
        </w:rPr>
        <w:t xml:space="preserve"> do para"</w:t>
      </w:r>
      <w:r>
        <w:rPr>
          <w:rFonts w:ascii="Arial" w:hAnsi="Arial" w:cs="Arial"/>
          <w:sz w:val="16"/>
          <w:szCs w:val="16"/>
        </w:rPr>
        <w:t>,</w:t>
      </w:r>
      <w:r>
        <w:rPr>
          <w:rFonts w:ascii="Arial" w:hAnsi="Arial" w:cs="Arial"/>
          <w:sz w:val="16"/>
          <w:szCs w:val="16"/>
        </w:rPr>
        <w:t xml:space="preserve"> </w:t>
      </w:r>
      <w:r w:rsidRPr="0057217C">
        <w:rPr>
          <w:rFonts w:ascii="Arial" w:hAnsi="Arial" w:cs="Arial"/>
          <w:sz w:val="16"/>
          <w:szCs w:val="16"/>
        </w:rPr>
        <w:t>Se entenderá que violencia contra la mujer incluye la violencia física, sexual y psicológica:</w:t>
      </w:r>
      <w:r w:rsidRPr="0057217C">
        <w:rPr>
          <w:rFonts w:ascii="Arial" w:hAnsi="Arial" w:cs="Arial"/>
          <w:sz w:val="16"/>
          <w:szCs w:val="16"/>
        </w:rPr>
        <w:t xml:space="preserve"> </w:t>
      </w:r>
      <w:r w:rsidRPr="0057217C">
        <w:rPr>
          <w:rFonts w:ascii="Arial" w:hAnsi="Arial" w:cs="Arial"/>
          <w:sz w:val="16"/>
          <w:szCs w:val="16"/>
        </w:rPr>
        <w:t>c. que sea perpetrada o tolerada por el Estado o sus agentes, donde quiera que ocurra.</w:t>
      </w:r>
    </w:p>
  </w:footnote>
  <w:footnote w:id="8">
    <w:p w:rsidR="0057217C" w:rsidRPr="0057217C" w:rsidRDefault="0057217C">
      <w:pPr>
        <w:pStyle w:val="Textonotapie"/>
        <w:rPr>
          <w:rFonts w:ascii="Arial" w:hAnsi="Arial" w:cs="Arial"/>
          <w:sz w:val="16"/>
          <w:szCs w:val="16"/>
        </w:rPr>
      </w:pPr>
      <w:r>
        <w:rPr>
          <w:rStyle w:val="Refdenotaalpie"/>
        </w:rPr>
        <w:footnoteRef/>
      </w:r>
      <w:r>
        <w:t xml:space="preserve">  </w:t>
      </w:r>
      <w:r w:rsidRPr="0057217C">
        <w:rPr>
          <w:rFonts w:ascii="Arial" w:hAnsi="Arial" w:cs="Arial"/>
          <w:sz w:val="16"/>
          <w:szCs w:val="16"/>
        </w:rPr>
        <w:t>Convención interamericana para prevenir,  sancionar y erradicar la violencia contra la mujer  "</w:t>
      </w:r>
      <w:proofErr w:type="spellStart"/>
      <w:r w:rsidRPr="0057217C">
        <w:rPr>
          <w:rFonts w:ascii="Arial" w:hAnsi="Arial" w:cs="Arial"/>
          <w:sz w:val="16"/>
          <w:szCs w:val="16"/>
        </w:rPr>
        <w:t>convencion</w:t>
      </w:r>
      <w:proofErr w:type="spellEnd"/>
      <w:r w:rsidRPr="0057217C">
        <w:rPr>
          <w:rFonts w:ascii="Arial" w:hAnsi="Arial" w:cs="Arial"/>
          <w:sz w:val="16"/>
          <w:szCs w:val="16"/>
        </w:rPr>
        <w:t xml:space="preserve"> de </w:t>
      </w:r>
      <w:proofErr w:type="spellStart"/>
      <w:r w:rsidRPr="0057217C">
        <w:rPr>
          <w:rFonts w:ascii="Arial" w:hAnsi="Arial" w:cs="Arial"/>
          <w:sz w:val="16"/>
          <w:szCs w:val="16"/>
        </w:rPr>
        <w:t>belem</w:t>
      </w:r>
      <w:proofErr w:type="spellEnd"/>
      <w:r w:rsidRPr="0057217C">
        <w:rPr>
          <w:rFonts w:ascii="Arial" w:hAnsi="Arial" w:cs="Arial"/>
          <w:sz w:val="16"/>
          <w:szCs w:val="16"/>
        </w:rPr>
        <w:t xml:space="preserve"> do para"</w:t>
      </w:r>
      <w:r>
        <w:rPr>
          <w:rFonts w:ascii="Arial" w:hAnsi="Arial" w:cs="Arial"/>
          <w:sz w:val="16"/>
          <w:szCs w:val="16"/>
        </w:rPr>
        <w:t xml:space="preserve">, </w:t>
      </w:r>
      <w:proofErr w:type="spellStart"/>
      <w:r>
        <w:rPr>
          <w:rFonts w:ascii="Arial" w:hAnsi="Arial" w:cs="Arial"/>
          <w:sz w:val="16"/>
          <w:szCs w:val="16"/>
        </w:rPr>
        <w:t>Articulo</w:t>
      </w:r>
      <w:proofErr w:type="spellEnd"/>
      <w:r>
        <w:rPr>
          <w:rFonts w:ascii="Arial" w:hAnsi="Arial" w:cs="Arial"/>
          <w:sz w:val="16"/>
          <w:szCs w:val="16"/>
        </w:rPr>
        <w:t xml:space="preserve"> 4 inciso</w:t>
      </w:r>
      <w:r>
        <w:rPr>
          <w:rFonts w:ascii="Tahoma" w:hAnsi="Tahoma" w:cs="Tahoma"/>
          <w:color w:val="000000"/>
          <w:sz w:val="18"/>
          <w:szCs w:val="18"/>
          <w:shd w:val="clear" w:color="auto" w:fill="FFFFFF"/>
        </w:rPr>
        <w:t> f</w:t>
      </w:r>
      <w:r w:rsidRPr="0057217C">
        <w:rPr>
          <w:rFonts w:ascii="Arial" w:hAnsi="Arial" w:cs="Arial"/>
          <w:sz w:val="16"/>
          <w:szCs w:val="16"/>
        </w:rPr>
        <w:t>. el derecho a igualdad de protección ante la ley y de la ley;</w:t>
      </w:r>
    </w:p>
  </w:footnote>
  <w:footnote w:id="9">
    <w:p w:rsidR="0057217C" w:rsidRDefault="0057217C">
      <w:pPr>
        <w:pStyle w:val="Textonotapie"/>
      </w:pPr>
      <w:r>
        <w:rPr>
          <w:rStyle w:val="Refdenotaalpie"/>
        </w:rPr>
        <w:footnoteRef/>
      </w:r>
      <w:r>
        <w:t xml:space="preserve"> </w:t>
      </w:r>
      <w:r w:rsidRPr="0057217C">
        <w:rPr>
          <w:rFonts w:ascii="Arial" w:hAnsi="Arial" w:cs="Arial"/>
          <w:sz w:val="16"/>
          <w:szCs w:val="16"/>
        </w:rPr>
        <w:t>Convención interamericana para prevenir,  sancionar y erradicar la violencia contra la mujer  "</w:t>
      </w:r>
      <w:proofErr w:type="spellStart"/>
      <w:r w:rsidRPr="0057217C">
        <w:rPr>
          <w:rFonts w:ascii="Arial" w:hAnsi="Arial" w:cs="Arial"/>
          <w:sz w:val="16"/>
          <w:szCs w:val="16"/>
        </w:rPr>
        <w:t>convencion</w:t>
      </w:r>
      <w:proofErr w:type="spellEnd"/>
      <w:r w:rsidRPr="0057217C">
        <w:rPr>
          <w:rFonts w:ascii="Arial" w:hAnsi="Arial" w:cs="Arial"/>
          <w:sz w:val="16"/>
          <w:szCs w:val="16"/>
        </w:rPr>
        <w:t xml:space="preserve"> de </w:t>
      </w:r>
      <w:proofErr w:type="spellStart"/>
      <w:r w:rsidRPr="0057217C">
        <w:rPr>
          <w:rFonts w:ascii="Arial" w:hAnsi="Arial" w:cs="Arial"/>
          <w:sz w:val="16"/>
          <w:szCs w:val="16"/>
        </w:rPr>
        <w:t>belem</w:t>
      </w:r>
      <w:proofErr w:type="spellEnd"/>
      <w:r w:rsidRPr="0057217C">
        <w:rPr>
          <w:rFonts w:ascii="Arial" w:hAnsi="Arial" w:cs="Arial"/>
          <w:sz w:val="16"/>
          <w:szCs w:val="16"/>
        </w:rPr>
        <w:t xml:space="preserve"> do para"</w:t>
      </w:r>
      <w:r>
        <w:rPr>
          <w:rFonts w:ascii="Arial" w:hAnsi="Arial" w:cs="Arial"/>
          <w:sz w:val="16"/>
          <w:szCs w:val="16"/>
        </w:rPr>
        <w:t xml:space="preserve"> Articulo #7 inciso </w:t>
      </w:r>
      <w:r w:rsidRPr="0057217C">
        <w:rPr>
          <w:rFonts w:ascii="Arial" w:hAnsi="Arial" w:cs="Arial"/>
          <w:sz w:val="16"/>
          <w:szCs w:val="16"/>
        </w:rPr>
        <w:t>e. tomar todas las medidas apropiadas, incluyendo medidas de tipo legislativo, para modificar o abolir leyes y reglamentos vigentes, o para modificar prácticas jurídicas o consuetudinarias que respalden la persistencia o la tolerancia de la violencia contra la mujer;</w:t>
      </w:r>
      <w:r>
        <w:rPr>
          <w:rFonts w:ascii="Arial" w:hAnsi="Arial" w:cs="Arial"/>
          <w:sz w:val="16"/>
          <w:szCs w:val="16"/>
        </w:rPr>
        <w:t xml:space="preserve"> </w:t>
      </w:r>
      <w:r>
        <w:rPr>
          <w:rFonts w:ascii="Tahoma" w:hAnsi="Tahoma" w:cs="Tahoma"/>
          <w:color w:val="000000"/>
          <w:sz w:val="18"/>
          <w:szCs w:val="18"/>
          <w:shd w:val="clear" w:color="auto" w:fill="FFFFFF"/>
        </w:rPr>
        <w:t> </w:t>
      </w:r>
      <w:r w:rsidRPr="0057217C">
        <w:rPr>
          <w:rFonts w:ascii="Arial" w:hAnsi="Arial" w:cs="Arial"/>
          <w:sz w:val="16"/>
          <w:szCs w:val="16"/>
        </w:rPr>
        <w:t>f. establecer procedimientos legales justos y eficaces para la mujer que haya sido sometida a violencia, que incluyan, entre otros, medidas de protección, un juicio oportuno y el acceso efectivo a tales procedimientos;</w:t>
      </w:r>
    </w:p>
  </w:footnote>
  <w:footnote w:id="10">
    <w:p w:rsidR="000972A2" w:rsidRDefault="000972A2" w:rsidP="00DA2801">
      <w:pPr>
        <w:pStyle w:val="Sinespaciado"/>
      </w:pPr>
      <w:r w:rsidRPr="000525A0">
        <w:rPr>
          <w:rStyle w:val="Refdenotaalpie"/>
          <w:rFonts w:eastAsia="Times New Roman"/>
          <w:sz w:val="24"/>
          <w:szCs w:val="24"/>
          <w:lang w:eastAsia="es-EC"/>
        </w:rPr>
        <w:footnoteRef/>
      </w:r>
      <w:r w:rsidRPr="000525A0">
        <w:rPr>
          <w:rFonts w:ascii="Arial" w:hAnsi="Arial" w:cs="Arial"/>
          <w:sz w:val="16"/>
          <w:szCs w:val="16"/>
        </w:rPr>
        <w:t xml:space="preserve"> Informe del Acceso a la Justicia y Los Derechos Humanos de los TILGB en Ecuador del 2010 al 2013. El informe complementario encontró 20 asesinatos a GLBTI, 3 a Lesbianas, 2 a hombres gays y 15 a transexuales.</w:t>
      </w:r>
    </w:p>
  </w:footnote>
  <w:footnote w:id="11">
    <w:p w:rsidR="000972A2" w:rsidRPr="000525A0" w:rsidRDefault="000972A2" w:rsidP="00DA2801">
      <w:pPr>
        <w:pStyle w:val="Textonotapie"/>
        <w:rPr>
          <w:rFonts w:ascii="Arial" w:hAnsi="Arial" w:cs="Arial"/>
          <w:sz w:val="16"/>
          <w:szCs w:val="16"/>
        </w:rPr>
      </w:pPr>
      <w:r w:rsidRPr="000525A0">
        <w:rPr>
          <w:rStyle w:val="Refdenotaalpie"/>
          <w:rFonts w:ascii="Arial" w:hAnsi="Arial" w:cs="Arial"/>
          <w:sz w:val="16"/>
          <w:szCs w:val="16"/>
        </w:rPr>
        <w:footnoteRef/>
      </w:r>
      <w:r w:rsidRPr="000525A0">
        <w:rPr>
          <w:rFonts w:ascii="Arial" w:hAnsi="Arial" w:cs="Arial"/>
          <w:sz w:val="16"/>
          <w:szCs w:val="16"/>
        </w:rPr>
        <w:t xml:space="preserve"> Constitución de la República del Ecuador, Articulo 66 numeral 3, 2008 “El derecho a la integridad personal que incluye a) La integridad física, psíquica, moral y sexual”. </w:t>
      </w:r>
    </w:p>
  </w:footnote>
  <w:footnote w:id="12">
    <w:p w:rsidR="000972A2" w:rsidRDefault="000972A2" w:rsidP="00DA2801">
      <w:pPr>
        <w:pStyle w:val="Textonotapie"/>
      </w:pPr>
      <w:r w:rsidRPr="000525A0">
        <w:rPr>
          <w:rStyle w:val="Refdenotaalpie"/>
          <w:rFonts w:ascii="Arial" w:hAnsi="Arial" w:cs="Arial"/>
          <w:sz w:val="16"/>
          <w:szCs w:val="16"/>
        </w:rPr>
        <w:footnoteRef/>
      </w:r>
      <w:r w:rsidRPr="000525A0">
        <w:rPr>
          <w:rFonts w:ascii="Arial" w:hAnsi="Arial" w:cs="Arial"/>
          <w:sz w:val="16"/>
          <w:szCs w:val="16"/>
        </w:rPr>
        <w:t xml:space="preserve"> Constitución de la República del Ecuador, Articulo 66 numeral 5, 2008 “El derecho al libre desarrollo de la personalidad, sin más limitaciones que los demás”</w:t>
      </w:r>
    </w:p>
  </w:footnote>
  <w:footnote w:id="13">
    <w:p w:rsidR="000972A2" w:rsidRPr="000525A0" w:rsidRDefault="000972A2" w:rsidP="00DA2801">
      <w:pPr>
        <w:pStyle w:val="Textonotapie"/>
        <w:rPr>
          <w:rFonts w:ascii="Arial" w:hAnsi="Arial" w:cs="Arial"/>
          <w:sz w:val="16"/>
          <w:szCs w:val="16"/>
        </w:rPr>
      </w:pPr>
      <w:r w:rsidRPr="000525A0">
        <w:rPr>
          <w:rStyle w:val="Refdenotaalpie"/>
          <w:rFonts w:ascii="Arial" w:hAnsi="Arial" w:cs="Arial"/>
          <w:sz w:val="16"/>
          <w:szCs w:val="16"/>
        </w:rPr>
        <w:footnoteRef/>
      </w:r>
      <w:r w:rsidRPr="000525A0">
        <w:rPr>
          <w:rFonts w:ascii="Arial" w:hAnsi="Arial" w:cs="Arial"/>
          <w:sz w:val="16"/>
          <w:szCs w:val="16"/>
        </w:rPr>
        <w:t xml:space="preserve"> Constitución de la República del Ecuador, Artículo 11 numeral 2, 2008. </w:t>
      </w:r>
    </w:p>
  </w:footnote>
  <w:footnote w:id="14">
    <w:p w:rsidR="00561526" w:rsidRDefault="00561526" w:rsidP="00561526">
      <w:pPr>
        <w:pStyle w:val="Textonotapie"/>
        <w:jc w:val="both"/>
      </w:pPr>
      <w:r>
        <w:rPr>
          <w:rStyle w:val="Refdenotaalpie"/>
        </w:rPr>
        <w:footnoteRef/>
      </w:r>
      <w:r>
        <w:t xml:space="preserve"> </w:t>
      </w:r>
      <w:r w:rsidRPr="00561526">
        <w:rPr>
          <w:rFonts w:ascii="Arial" w:hAnsi="Arial" w:cs="Arial"/>
          <w:sz w:val="16"/>
          <w:szCs w:val="16"/>
        </w:rPr>
        <w:t>La declaración de la convención interamericana contra toda forma de discriminación e intolerancia (A-69)</w:t>
      </w:r>
      <w:r>
        <w:rPr>
          <w:rFonts w:ascii="Arial" w:hAnsi="Arial" w:cs="Arial"/>
          <w:sz w:val="16"/>
          <w:szCs w:val="16"/>
        </w:rPr>
        <w:t xml:space="preserve">, Artículo #1 </w:t>
      </w:r>
      <w:r w:rsidRPr="00561526">
        <w:rPr>
          <w:rFonts w:ascii="Arial" w:hAnsi="Arial" w:cs="Arial"/>
          <w:sz w:val="16"/>
          <w:szCs w:val="16"/>
        </w:rPr>
        <w:t>La discriminación puede estar basada en motivos de nacionalidad, edad, sexo, orientación sexual, identidad y expresión de género, idioma, religión, identidad cultural, opiniones políticas o de cualquier otra naturaleza, origen social, posición socioeconómica, nivel de educación, condición migratoria, de refugiado, repatriado, apátrida o desplazado interno, discapacidad, característica genética, condición de salud mental o física, incluyendo infectocontagiosa, psíquica incapacitante o cualquier otra.</w:t>
      </w:r>
    </w:p>
  </w:footnote>
  <w:footnote w:id="15">
    <w:p w:rsidR="000F1D7E" w:rsidRDefault="000F1D7E" w:rsidP="000F1D7E">
      <w:pPr>
        <w:pStyle w:val="Textonotapie"/>
        <w:jc w:val="both"/>
      </w:pPr>
      <w:r>
        <w:rPr>
          <w:rStyle w:val="Refdenotaalpie"/>
        </w:rPr>
        <w:footnoteRef/>
      </w:r>
      <w:r>
        <w:t xml:space="preserve"> </w:t>
      </w:r>
      <w:r w:rsidRPr="00561526">
        <w:rPr>
          <w:rFonts w:ascii="Arial" w:hAnsi="Arial" w:cs="Arial"/>
          <w:sz w:val="16"/>
          <w:szCs w:val="16"/>
        </w:rPr>
        <w:t>La declaración de la convención interamericana contra toda forma de discriminación e intolerancia (A-69)</w:t>
      </w:r>
      <w:r>
        <w:rPr>
          <w:rFonts w:ascii="Arial" w:hAnsi="Arial" w:cs="Arial"/>
          <w:sz w:val="16"/>
          <w:szCs w:val="16"/>
        </w:rPr>
        <w:t>, Artículo #</w:t>
      </w:r>
      <w:r w:rsidRPr="000F1D7E">
        <w:rPr>
          <w:rFonts w:ascii="Arial" w:hAnsi="Arial" w:cs="Arial"/>
          <w:sz w:val="16"/>
          <w:szCs w:val="16"/>
        </w:rPr>
        <w:t>3. Discriminación múltiple o agravada es cualquier preferencia, distinción, exclusión o restricción basada, de forma concomitante, en dos o más de los motivos mencionados en el artículo 1.1 u otros reconocidos en instrumentos internacionales que tenga por objetivo o efecto anular o limitar, el reconocimiento, goce o ejercicio, en condiciones de igualdad, de uno o más derechos humanos y libertades fundamentales consagrados en los instrumentos internacionales aplicables a los Estados Partes, en cualquier ámbito de la vida pública o privada.</w:t>
      </w:r>
      <w:r w:rsidRPr="000F1D7E">
        <w:rPr>
          <w:rFonts w:ascii="Arial" w:hAnsi="Arial" w:cs="Arial"/>
          <w:sz w:val="16"/>
          <w:szCs w:val="16"/>
        </w:rPr>
        <w:t> </w:t>
      </w:r>
    </w:p>
  </w:footnote>
  <w:footnote w:id="16">
    <w:p w:rsidR="00C96730" w:rsidRDefault="00C96730" w:rsidP="00C96730">
      <w:pPr>
        <w:pStyle w:val="Textonotapie"/>
        <w:jc w:val="both"/>
      </w:pPr>
      <w:r>
        <w:rPr>
          <w:rStyle w:val="Refdenotaalpie"/>
        </w:rPr>
        <w:footnoteRef/>
      </w:r>
      <w:r>
        <w:t xml:space="preserve"> </w:t>
      </w:r>
      <w:r w:rsidRPr="00C96730">
        <w:rPr>
          <w:rFonts w:ascii="Arial" w:hAnsi="Arial" w:cs="Arial"/>
          <w:sz w:val="16"/>
          <w:szCs w:val="16"/>
        </w:rPr>
        <w:t>Convención sobre la eliminación de todas la formas de violencia contra la mujer</w:t>
      </w:r>
      <w:r>
        <w:rPr>
          <w:rFonts w:ascii="Arial" w:hAnsi="Arial" w:cs="Arial"/>
          <w:sz w:val="16"/>
          <w:szCs w:val="16"/>
        </w:rPr>
        <w:t xml:space="preserve">, Artículo #1 </w:t>
      </w:r>
      <w:r w:rsidRPr="00C96730">
        <w:rPr>
          <w:rFonts w:ascii="Arial" w:hAnsi="Arial" w:cs="Arial"/>
          <w:sz w:val="16"/>
          <w:szCs w:val="16"/>
        </w:rPr>
        <w:t>A los efectos de la presente Convención, la expresión "discriminación contra la mujer" denotará toda distinción, exclusión a restricción basada en el sexo que tenga por objeto o por resultado menoscabar o anular el reconocimiento, goce o ejercicio por la mujer, independientemente de su estado civil, sobre la base de la igualdad del hombre y la mujer, de los derechos humanos y las libertades fundamentales en las esferas política, económica, social, cultural y civil o en cualquier otra esfera.</w:t>
      </w:r>
    </w:p>
  </w:footnote>
  <w:footnote w:id="17">
    <w:p w:rsidR="000972A2" w:rsidRPr="000525A0" w:rsidRDefault="000972A2" w:rsidP="00DA2801">
      <w:pPr>
        <w:jc w:val="both"/>
        <w:rPr>
          <w:rFonts w:ascii="Arial" w:hAnsi="Arial" w:cs="Arial"/>
          <w:sz w:val="16"/>
          <w:szCs w:val="16"/>
        </w:rPr>
      </w:pPr>
      <w:r w:rsidRPr="000525A0">
        <w:rPr>
          <w:rStyle w:val="Refdenotaalpie"/>
          <w:rFonts w:ascii="Arial" w:hAnsi="Arial" w:cs="Arial"/>
          <w:sz w:val="16"/>
          <w:szCs w:val="16"/>
        </w:rPr>
        <w:footnoteRef/>
      </w:r>
      <w:r w:rsidRPr="000525A0">
        <w:rPr>
          <w:rFonts w:ascii="Arial" w:hAnsi="Arial" w:cs="Arial"/>
          <w:sz w:val="16"/>
          <w:szCs w:val="16"/>
        </w:rPr>
        <w:t xml:space="preserve"> El derecho a tomar decisiones libres, informadas, voluntarias y responsables sobre su sexualidad, y su vida y orientación sexual. El Estado promoverá el acceso a los medios necesarios para que estas decisiones seden en condiciones seguras.</w:t>
      </w:r>
    </w:p>
  </w:footnote>
  <w:footnote w:id="18">
    <w:p w:rsidR="000972A2" w:rsidRDefault="000972A2" w:rsidP="00DA2801">
      <w:pPr>
        <w:pStyle w:val="Textonotapie"/>
      </w:pPr>
      <w:r w:rsidRPr="000525A0">
        <w:rPr>
          <w:rStyle w:val="Refdenotaalpie"/>
          <w:rFonts w:ascii="Arial" w:hAnsi="Arial" w:cs="Arial"/>
          <w:sz w:val="16"/>
          <w:szCs w:val="16"/>
        </w:rPr>
        <w:footnoteRef/>
      </w:r>
      <w:r w:rsidRPr="000525A0">
        <w:rPr>
          <w:rFonts w:ascii="Arial" w:hAnsi="Arial" w:cs="Arial"/>
          <w:sz w:val="16"/>
          <w:szCs w:val="16"/>
        </w:rPr>
        <w:t xml:space="preserve"> Constitución de la República del Ecuador, artículo 66 numeral 20. 2008.</w:t>
      </w:r>
      <w:r>
        <w:t xml:space="preserve"> </w:t>
      </w:r>
    </w:p>
  </w:footnote>
  <w:footnote w:id="19">
    <w:p w:rsidR="000972A2" w:rsidRPr="000525A0" w:rsidRDefault="000972A2" w:rsidP="00DA2801">
      <w:pPr>
        <w:pStyle w:val="Sinespaciado"/>
        <w:rPr>
          <w:rFonts w:ascii="Arial" w:hAnsi="Arial" w:cs="Arial"/>
          <w:sz w:val="16"/>
          <w:szCs w:val="16"/>
          <w:lang w:val="es-ES"/>
        </w:rPr>
      </w:pPr>
      <w:r w:rsidRPr="000525A0">
        <w:rPr>
          <w:rStyle w:val="Refdenotaalpie"/>
          <w:rFonts w:ascii="Arial" w:hAnsi="Arial" w:cs="Arial"/>
          <w:sz w:val="16"/>
          <w:szCs w:val="16"/>
        </w:rPr>
        <w:footnoteRef/>
      </w:r>
      <w:r w:rsidRPr="000525A0">
        <w:rPr>
          <w:rFonts w:ascii="Arial" w:hAnsi="Arial" w:cs="Arial"/>
          <w:sz w:val="16"/>
          <w:szCs w:val="16"/>
        </w:rPr>
        <w:t xml:space="preserve"> OEA, </w:t>
      </w:r>
      <w:r w:rsidRPr="000525A0">
        <w:rPr>
          <w:rFonts w:ascii="Arial" w:hAnsi="Arial" w:cs="Arial"/>
          <w:sz w:val="16"/>
          <w:szCs w:val="16"/>
          <w:lang w:val="es-ES"/>
        </w:rPr>
        <w:t>Articulo 11.- Condenar todas las formas  de discriminación contra personas por motivos de orientación  sexual e identidad do expresión de género.</w:t>
      </w:r>
    </w:p>
  </w:footnote>
  <w:footnote w:id="20">
    <w:p w:rsidR="000972A2" w:rsidRDefault="000972A2" w:rsidP="00DA2801">
      <w:pPr>
        <w:pStyle w:val="Sinespaciado"/>
      </w:pPr>
      <w:r w:rsidRPr="000525A0">
        <w:rPr>
          <w:rStyle w:val="Refdenotaalpie"/>
          <w:rFonts w:ascii="Arial" w:hAnsi="Arial" w:cs="Arial"/>
          <w:sz w:val="16"/>
          <w:szCs w:val="16"/>
        </w:rPr>
        <w:footnoteRef/>
      </w:r>
      <w:r w:rsidRPr="000525A0">
        <w:rPr>
          <w:rFonts w:ascii="Arial" w:hAnsi="Arial" w:cs="Arial"/>
          <w:sz w:val="16"/>
          <w:szCs w:val="16"/>
        </w:rPr>
        <w:t xml:space="preserve"> Declaración Universal de los Derechos Humanos Articulo 6</w:t>
      </w:r>
    </w:p>
  </w:footnote>
  <w:footnote w:id="21">
    <w:p w:rsidR="000972A2" w:rsidRPr="000525A0" w:rsidRDefault="000972A2" w:rsidP="00DA2801">
      <w:pPr>
        <w:pStyle w:val="Textonotapie"/>
        <w:rPr>
          <w:rFonts w:ascii="Arial" w:hAnsi="Arial" w:cs="Arial"/>
          <w:sz w:val="16"/>
          <w:szCs w:val="16"/>
        </w:rPr>
      </w:pPr>
      <w:r w:rsidRPr="000525A0">
        <w:rPr>
          <w:rStyle w:val="Refdenotaalpie"/>
          <w:rFonts w:ascii="Arial" w:hAnsi="Arial" w:cs="Arial"/>
          <w:sz w:val="16"/>
          <w:szCs w:val="16"/>
        </w:rPr>
        <w:footnoteRef/>
      </w:r>
      <w:r w:rsidRPr="000525A0">
        <w:rPr>
          <w:rFonts w:ascii="Arial" w:hAnsi="Arial" w:cs="Arial"/>
          <w:sz w:val="16"/>
          <w:szCs w:val="16"/>
        </w:rPr>
        <w:t xml:space="preserve"> Artículo 82 de la Constitución de la República del Ecuador.</w:t>
      </w:r>
    </w:p>
  </w:footnote>
  <w:footnote w:id="22">
    <w:p w:rsidR="000972A2" w:rsidRPr="000525A0" w:rsidRDefault="000972A2" w:rsidP="00DA2801">
      <w:pPr>
        <w:pStyle w:val="Sinespaciado"/>
        <w:rPr>
          <w:rFonts w:ascii="Arial" w:hAnsi="Arial" w:cs="Arial"/>
          <w:sz w:val="16"/>
          <w:szCs w:val="16"/>
          <w:lang w:val="es-ES"/>
        </w:rPr>
      </w:pPr>
      <w:r w:rsidRPr="000525A0">
        <w:rPr>
          <w:rStyle w:val="Refdenotaalpie"/>
          <w:rFonts w:ascii="Arial" w:hAnsi="Arial" w:cs="Arial"/>
          <w:sz w:val="16"/>
          <w:szCs w:val="16"/>
        </w:rPr>
        <w:footnoteRef/>
      </w:r>
      <w:r w:rsidRPr="000525A0">
        <w:rPr>
          <w:rFonts w:ascii="Arial" w:hAnsi="Arial" w:cs="Arial"/>
          <w:sz w:val="16"/>
          <w:szCs w:val="16"/>
        </w:rPr>
        <w:t xml:space="preserve"> </w:t>
      </w:r>
      <w:r w:rsidRPr="000525A0">
        <w:rPr>
          <w:rFonts w:ascii="Arial" w:hAnsi="Arial" w:cs="Arial"/>
          <w:sz w:val="16"/>
          <w:szCs w:val="16"/>
          <w:lang w:val="es-ES"/>
        </w:rPr>
        <w:t xml:space="preserve">Artículo 1  Declaración Universal de los Derechos Humanos </w:t>
      </w:r>
    </w:p>
  </w:footnote>
  <w:footnote w:id="23">
    <w:p w:rsidR="000972A2" w:rsidRPr="000525A0" w:rsidRDefault="000972A2" w:rsidP="00DA2801">
      <w:pPr>
        <w:pStyle w:val="Sinespaciado"/>
        <w:rPr>
          <w:rFonts w:ascii="Arial" w:hAnsi="Arial" w:cs="Arial"/>
          <w:sz w:val="16"/>
          <w:szCs w:val="16"/>
          <w:lang w:val="es-ES"/>
        </w:rPr>
      </w:pPr>
      <w:r w:rsidRPr="000525A0">
        <w:rPr>
          <w:rStyle w:val="Refdenotaalpie"/>
          <w:rFonts w:ascii="Arial" w:hAnsi="Arial" w:cs="Arial"/>
          <w:sz w:val="16"/>
          <w:szCs w:val="16"/>
        </w:rPr>
        <w:footnoteRef/>
      </w:r>
      <w:r w:rsidRPr="000525A0">
        <w:rPr>
          <w:rFonts w:ascii="Arial" w:hAnsi="Arial" w:cs="Arial"/>
          <w:sz w:val="16"/>
          <w:szCs w:val="16"/>
        </w:rPr>
        <w:t xml:space="preserve"> </w:t>
      </w:r>
      <w:r w:rsidRPr="000525A0">
        <w:rPr>
          <w:rFonts w:ascii="Arial" w:hAnsi="Arial" w:cs="Arial"/>
          <w:sz w:val="16"/>
          <w:szCs w:val="16"/>
          <w:lang w:val="es-ES"/>
        </w:rPr>
        <w:t xml:space="preserve">Artículo 2  Declaración Universal de los Derechos Humanos </w:t>
      </w:r>
    </w:p>
  </w:footnote>
  <w:footnote w:id="24">
    <w:p w:rsidR="000972A2" w:rsidRPr="000525A0" w:rsidRDefault="000972A2" w:rsidP="00DA2801">
      <w:pPr>
        <w:pStyle w:val="Sinespaciado"/>
        <w:rPr>
          <w:rStyle w:val="Refdenotaalpie"/>
          <w:rFonts w:ascii="Arial" w:hAnsi="Arial" w:cs="Arial"/>
          <w:sz w:val="16"/>
          <w:szCs w:val="16"/>
        </w:rPr>
      </w:pPr>
      <w:r w:rsidRPr="000525A0">
        <w:rPr>
          <w:rStyle w:val="Refdenotaalpie"/>
          <w:rFonts w:ascii="Arial" w:hAnsi="Arial" w:cs="Arial"/>
          <w:sz w:val="16"/>
          <w:szCs w:val="16"/>
        </w:rPr>
        <w:footnoteRef/>
      </w:r>
      <w:r w:rsidRPr="000525A0">
        <w:rPr>
          <w:rFonts w:ascii="Arial" w:hAnsi="Arial" w:cs="Arial"/>
          <w:sz w:val="16"/>
          <w:szCs w:val="16"/>
        </w:rPr>
        <w:t xml:space="preserve"> </w:t>
      </w:r>
      <w:r w:rsidRPr="000525A0">
        <w:rPr>
          <w:rFonts w:ascii="Arial" w:hAnsi="Arial" w:cs="Arial"/>
          <w:sz w:val="16"/>
          <w:szCs w:val="16"/>
          <w:lang w:val="es-ES"/>
        </w:rPr>
        <w:t>Artículo 8   Declaración Universal de los Derechos Humano</w:t>
      </w:r>
    </w:p>
  </w:footnote>
  <w:footnote w:id="25">
    <w:p w:rsidR="000972A2" w:rsidRPr="000525A0" w:rsidRDefault="000972A2" w:rsidP="00DA2801">
      <w:pPr>
        <w:pStyle w:val="NormalWeb"/>
        <w:spacing w:before="90" w:beforeAutospacing="0" w:after="45" w:afterAutospacing="0" w:line="270" w:lineRule="atLeast"/>
        <w:ind w:right="75"/>
        <w:rPr>
          <w:rFonts w:ascii="Arial" w:eastAsiaTheme="minorHAnsi" w:hAnsi="Arial" w:cs="Arial"/>
          <w:sz w:val="16"/>
          <w:szCs w:val="16"/>
          <w:vertAlign w:val="superscript"/>
          <w:lang w:eastAsia="en-US"/>
        </w:rPr>
      </w:pPr>
      <w:r w:rsidRPr="000525A0">
        <w:rPr>
          <w:rStyle w:val="Refdenotaalpie"/>
          <w:rFonts w:ascii="Arial" w:hAnsi="Arial" w:cs="Arial"/>
          <w:sz w:val="16"/>
          <w:szCs w:val="16"/>
        </w:rPr>
        <w:footnoteRef/>
      </w:r>
      <w:r w:rsidRPr="000525A0">
        <w:rPr>
          <w:rFonts w:ascii="Arial" w:hAnsi="Arial" w:cs="Arial"/>
          <w:sz w:val="16"/>
          <w:szCs w:val="16"/>
        </w:rPr>
        <w:t xml:space="preserve"> </w:t>
      </w:r>
      <w:r w:rsidRPr="000525A0">
        <w:rPr>
          <w:rFonts w:ascii="Arial" w:hAnsi="Arial" w:cs="Arial"/>
          <w:iCs/>
          <w:color w:val="000000"/>
          <w:sz w:val="16"/>
          <w:szCs w:val="16"/>
          <w:lang w:val="es-CO"/>
        </w:rPr>
        <w:t>Artículo 24.  Igualdad ante la Ley</w:t>
      </w:r>
      <w:r w:rsidRPr="000525A0">
        <w:rPr>
          <w:rFonts w:ascii="Arial" w:hAnsi="Arial" w:cs="Arial"/>
          <w:iCs/>
          <w:color w:val="000000"/>
          <w:sz w:val="16"/>
          <w:szCs w:val="16"/>
          <w:lang w:val="es-CO" w:eastAsia="en-US"/>
        </w:rPr>
        <w:t xml:space="preserve">  Convención Interamericana de Derechos Humanos</w:t>
      </w:r>
      <w:r w:rsidRPr="000525A0">
        <w:rPr>
          <w:rStyle w:val="Refdenotaalpie"/>
          <w:rFonts w:ascii="Arial" w:eastAsiaTheme="minorHAnsi" w:hAnsi="Arial" w:cs="Arial"/>
          <w:sz w:val="16"/>
          <w:szCs w:val="16"/>
        </w:rPr>
        <w:t xml:space="preserve"> </w:t>
      </w:r>
    </w:p>
  </w:footnote>
  <w:footnote w:id="26">
    <w:p w:rsidR="000972A2" w:rsidRPr="000525A0" w:rsidRDefault="000972A2" w:rsidP="00DA2801">
      <w:pPr>
        <w:shd w:val="clear" w:color="auto" w:fill="FFFFFF"/>
        <w:spacing w:after="0" w:line="240" w:lineRule="auto"/>
        <w:ind w:right="335"/>
        <w:jc w:val="both"/>
        <w:rPr>
          <w:rFonts w:ascii="Arial" w:eastAsia="Times New Roman" w:hAnsi="Arial" w:cs="Arial"/>
          <w:color w:val="000000"/>
          <w:sz w:val="16"/>
          <w:szCs w:val="16"/>
        </w:rPr>
      </w:pPr>
      <w:r w:rsidRPr="000525A0">
        <w:rPr>
          <w:rStyle w:val="Refdenotaalpie"/>
          <w:rFonts w:ascii="Arial" w:hAnsi="Arial" w:cs="Arial"/>
          <w:sz w:val="16"/>
          <w:szCs w:val="16"/>
        </w:rPr>
        <w:footnoteRef/>
      </w:r>
      <w:r w:rsidRPr="000525A0">
        <w:rPr>
          <w:rFonts w:ascii="Arial" w:hAnsi="Arial" w:cs="Arial"/>
          <w:sz w:val="16"/>
          <w:szCs w:val="16"/>
        </w:rPr>
        <w:t xml:space="preserve"> </w:t>
      </w:r>
      <w:r w:rsidRPr="000525A0">
        <w:rPr>
          <w:rFonts w:ascii="Arial" w:eastAsia="Times New Roman" w:hAnsi="Arial" w:cs="Arial"/>
          <w:iCs/>
          <w:color w:val="000000"/>
          <w:sz w:val="16"/>
          <w:szCs w:val="16"/>
          <w:lang w:val="es-CO"/>
        </w:rPr>
        <w:t>1. Toda  persona tiene derecho a que se respete  su integridad física, psíquica y moral.  </w:t>
      </w:r>
    </w:p>
    <w:p w:rsidR="000972A2" w:rsidRPr="000525A0" w:rsidRDefault="000972A2" w:rsidP="00DA2801">
      <w:pPr>
        <w:shd w:val="clear" w:color="auto" w:fill="FFFFFF"/>
        <w:spacing w:after="0" w:line="240" w:lineRule="auto"/>
        <w:ind w:right="335"/>
        <w:jc w:val="both"/>
        <w:rPr>
          <w:rFonts w:ascii="Arial" w:eastAsia="Times New Roman" w:hAnsi="Arial" w:cs="Arial"/>
          <w:color w:val="000000"/>
          <w:sz w:val="16"/>
          <w:szCs w:val="16"/>
        </w:rPr>
      </w:pPr>
      <w:r w:rsidRPr="000525A0">
        <w:rPr>
          <w:rFonts w:ascii="Arial" w:eastAsia="Times New Roman" w:hAnsi="Arial" w:cs="Arial"/>
          <w:iCs/>
          <w:color w:val="000000"/>
          <w:sz w:val="16"/>
          <w:szCs w:val="16"/>
          <w:lang w:val="es-CO"/>
        </w:rPr>
        <w:t>Toda persona...... será tratada con el respeto debido a la dignidad humana.</w:t>
      </w:r>
    </w:p>
    <w:p w:rsidR="000972A2" w:rsidRPr="00B73F70" w:rsidRDefault="000972A2" w:rsidP="00DA2801">
      <w:pPr>
        <w:jc w:val="both"/>
        <w:rPr>
          <w:rFonts w:ascii="Arial" w:eastAsia="Times New Roman" w:hAnsi="Arial" w:cs="Arial"/>
          <w:sz w:val="16"/>
          <w:szCs w:val="16"/>
          <w:lang w:eastAsia="es-EC"/>
        </w:rPr>
      </w:pPr>
    </w:p>
    <w:p w:rsidR="000972A2" w:rsidRDefault="000972A2" w:rsidP="00DA2801">
      <w:pPr>
        <w:pStyle w:val="Textonotapie"/>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972A2" w:rsidRPr="000972A2" w:rsidRDefault="000972A2" w:rsidP="000972A2">
    <w:pPr>
      <w:pStyle w:val="Encabezado"/>
      <w:jc w:val="center"/>
      <w:rPr>
        <w:sz w:val="32"/>
        <w:szCs w:val="32"/>
        <w14:reflection w14:blurRad="6350" w14:stA="53000" w14:stPos="0" w14:endA="300" w14:endPos="35500" w14:dist="0" w14:dir="5400000" w14:fadeDir="5400000" w14:sx="100000" w14:sy="-90000" w14:kx="0" w14:ky="0" w14:algn="bl"/>
        <w14:textOutline w14:w="0" w14:cap="flat" w14:cmpd="sng" w14:algn="ctr">
          <w14:noFill/>
          <w14:prstDash w14:val="solid"/>
          <w14:round/>
        </w14:textOutline>
        <w14:textFill>
          <w14:gradFill>
            <w14:gsLst>
              <w14:gs w14:pos="0">
                <w14:schemeClr w14:val="accent5">
                  <w14:lumMod w14:val="50000"/>
                </w14:schemeClr>
              </w14:gs>
              <w14:gs w14:pos="50000">
                <w14:schemeClr w14:val="accent5"/>
              </w14:gs>
              <w14:gs w14:pos="100000">
                <w14:schemeClr w14:val="accent5">
                  <w14:lumMod w14:val="60000"/>
                  <w14:lumOff w14:val="40000"/>
                </w14:schemeClr>
              </w14:gs>
            </w14:gsLst>
            <w14:lin w14:ang="5400000" w14:scaled="0"/>
          </w14:gradFill>
        </w14:textFill>
      </w:rPr>
    </w:pPr>
    <w:r w:rsidRPr="000972A2">
      <w:rPr>
        <w:sz w:val="32"/>
        <w:szCs w:val="32"/>
        <w14:reflection w14:blurRad="6350" w14:stA="53000" w14:stPos="0" w14:endA="300" w14:endPos="35500" w14:dist="0" w14:dir="5400000" w14:fadeDir="5400000" w14:sx="100000" w14:sy="-90000" w14:kx="0" w14:ky="0" w14:algn="bl"/>
        <w14:textOutline w14:w="0" w14:cap="flat" w14:cmpd="sng" w14:algn="ctr">
          <w14:noFill/>
          <w14:prstDash w14:val="solid"/>
          <w14:round/>
        </w14:textOutline>
        <w14:textFill>
          <w14:gradFill>
            <w14:gsLst>
              <w14:gs w14:pos="0">
                <w14:schemeClr w14:val="accent5">
                  <w14:lumMod w14:val="50000"/>
                </w14:schemeClr>
              </w14:gs>
              <w14:gs w14:pos="50000">
                <w14:schemeClr w14:val="accent5"/>
              </w14:gs>
              <w14:gs w14:pos="100000">
                <w14:schemeClr w14:val="accent5">
                  <w14:lumMod w14:val="60000"/>
                  <w14:lumOff w14:val="40000"/>
                </w14:schemeClr>
              </w14:gs>
            </w14:gsLst>
            <w14:lin w14:ang="5400000" w14:scaled="0"/>
          </w14:gradFill>
        </w14:textFill>
      </w:rPr>
      <w:t>Vulneración a los derechos humanos y civiles de las personas trans en Ecuador</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9982D5F"/>
    <w:multiLevelType w:val="hybridMultilevel"/>
    <w:tmpl w:val="738AD7D2"/>
    <w:lvl w:ilvl="0" w:tplc="300A0001">
      <w:start w:val="1"/>
      <w:numFmt w:val="bullet"/>
      <w:lvlText w:val=""/>
      <w:lvlJc w:val="left"/>
      <w:pPr>
        <w:ind w:left="720" w:hanging="360"/>
      </w:pPr>
      <w:rPr>
        <w:rFonts w:ascii="Symbol" w:hAnsi="Symbo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1">
    <w:nsid w:val="0DC5704C"/>
    <w:multiLevelType w:val="hybridMultilevel"/>
    <w:tmpl w:val="B5EE16C0"/>
    <w:lvl w:ilvl="0" w:tplc="300A0001">
      <w:start w:val="1"/>
      <w:numFmt w:val="bullet"/>
      <w:lvlText w:val=""/>
      <w:lvlJc w:val="left"/>
      <w:pPr>
        <w:ind w:left="789" w:hanging="360"/>
      </w:pPr>
      <w:rPr>
        <w:rFonts w:ascii="Symbol" w:hAnsi="Symbol" w:hint="default"/>
      </w:rPr>
    </w:lvl>
    <w:lvl w:ilvl="1" w:tplc="300A0003" w:tentative="1">
      <w:start w:val="1"/>
      <w:numFmt w:val="bullet"/>
      <w:lvlText w:val="o"/>
      <w:lvlJc w:val="left"/>
      <w:pPr>
        <w:ind w:left="1509" w:hanging="360"/>
      </w:pPr>
      <w:rPr>
        <w:rFonts w:ascii="Courier New" w:hAnsi="Courier New" w:cs="Courier New" w:hint="default"/>
      </w:rPr>
    </w:lvl>
    <w:lvl w:ilvl="2" w:tplc="300A0005" w:tentative="1">
      <w:start w:val="1"/>
      <w:numFmt w:val="bullet"/>
      <w:lvlText w:val=""/>
      <w:lvlJc w:val="left"/>
      <w:pPr>
        <w:ind w:left="2229" w:hanging="360"/>
      </w:pPr>
      <w:rPr>
        <w:rFonts w:ascii="Wingdings" w:hAnsi="Wingdings" w:hint="default"/>
      </w:rPr>
    </w:lvl>
    <w:lvl w:ilvl="3" w:tplc="300A0001" w:tentative="1">
      <w:start w:val="1"/>
      <w:numFmt w:val="bullet"/>
      <w:lvlText w:val=""/>
      <w:lvlJc w:val="left"/>
      <w:pPr>
        <w:ind w:left="2949" w:hanging="360"/>
      </w:pPr>
      <w:rPr>
        <w:rFonts w:ascii="Symbol" w:hAnsi="Symbol" w:hint="default"/>
      </w:rPr>
    </w:lvl>
    <w:lvl w:ilvl="4" w:tplc="300A0003" w:tentative="1">
      <w:start w:val="1"/>
      <w:numFmt w:val="bullet"/>
      <w:lvlText w:val="o"/>
      <w:lvlJc w:val="left"/>
      <w:pPr>
        <w:ind w:left="3669" w:hanging="360"/>
      </w:pPr>
      <w:rPr>
        <w:rFonts w:ascii="Courier New" w:hAnsi="Courier New" w:cs="Courier New" w:hint="default"/>
      </w:rPr>
    </w:lvl>
    <w:lvl w:ilvl="5" w:tplc="300A0005" w:tentative="1">
      <w:start w:val="1"/>
      <w:numFmt w:val="bullet"/>
      <w:lvlText w:val=""/>
      <w:lvlJc w:val="left"/>
      <w:pPr>
        <w:ind w:left="4389" w:hanging="360"/>
      </w:pPr>
      <w:rPr>
        <w:rFonts w:ascii="Wingdings" w:hAnsi="Wingdings" w:hint="default"/>
      </w:rPr>
    </w:lvl>
    <w:lvl w:ilvl="6" w:tplc="300A0001" w:tentative="1">
      <w:start w:val="1"/>
      <w:numFmt w:val="bullet"/>
      <w:lvlText w:val=""/>
      <w:lvlJc w:val="left"/>
      <w:pPr>
        <w:ind w:left="5109" w:hanging="360"/>
      </w:pPr>
      <w:rPr>
        <w:rFonts w:ascii="Symbol" w:hAnsi="Symbol" w:hint="default"/>
      </w:rPr>
    </w:lvl>
    <w:lvl w:ilvl="7" w:tplc="300A0003" w:tentative="1">
      <w:start w:val="1"/>
      <w:numFmt w:val="bullet"/>
      <w:lvlText w:val="o"/>
      <w:lvlJc w:val="left"/>
      <w:pPr>
        <w:ind w:left="5829" w:hanging="360"/>
      </w:pPr>
      <w:rPr>
        <w:rFonts w:ascii="Courier New" w:hAnsi="Courier New" w:cs="Courier New" w:hint="default"/>
      </w:rPr>
    </w:lvl>
    <w:lvl w:ilvl="8" w:tplc="300A0005" w:tentative="1">
      <w:start w:val="1"/>
      <w:numFmt w:val="bullet"/>
      <w:lvlText w:val=""/>
      <w:lvlJc w:val="left"/>
      <w:pPr>
        <w:ind w:left="6549" w:hanging="360"/>
      </w:pPr>
      <w:rPr>
        <w:rFonts w:ascii="Wingdings" w:hAnsi="Wingdings" w:hint="default"/>
      </w:rPr>
    </w:lvl>
  </w:abstractNum>
  <w:abstractNum w:abstractNumId="2">
    <w:nsid w:val="1C8B2F18"/>
    <w:multiLevelType w:val="hybridMultilevel"/>
    <w:tmpl w:val="AB686296"/>
    <w:lvl w:ilvl="0" w:tplc="300A0001">
      <w:start w:val="1"/>
      <w:numFmt w:val="bullet"/>
      <w:lvlText w:val=""/>
      <w:lvlJc w:val="left"/>
      <w:pPr>
        <w:ind w:left="720" w:hanging="360"/>
      </w:pPr>
      <w:rPr>
        <w:rFonts w:ascii="Symbol" w:hAnsi="Symbo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3">
    <w:nsid w:val="31997CB3"/>
    <w:multiLevelType w:val="hybridMultilevel"/>
    <w:tmpl w:val="8D707A16"/>
    <w:lvl w:ilvl="0" w:tplc="300A0001">
      <w:start w:val="1"/>
      <w:numFmt w:val="bullet"/>
      <w:lvlText w:val=""/>
      <w:lvlJc w:val="left"/>
      <w:pPr>
        <w:ind w:left="720" w:hanging="360"/>
      </w:pPr>
      <w:rPr>
        <w:rFonts w:ascii="Symbol" w:hAnsi="Symbo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4">
    <w:nsid w:val="52293B52"/>
    <w:multiLevelType w:val="hybridMultilevel"/>
    <w:tmpl w:val="34EA454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5FBD17C6"/>
    <w:multiLevelType w:val="hybridMultilevel"/>
    <w:tmpl w:val="8F30AE56"/>
    <w:lvl w:ilvl="0" w:tplc="300A0001">
      <w:start w:val="1"/>
      <w:numFmt w:val="bullet"/>
      <w:lvlText w:val=""/>
      <w:lvlJc w:val="left"/>
      <w:pPr>
        <w:ind w:left="720" w:hanging="360"/>
      </w:pPr>
      <w:rPr>
        <w:rFonts w:ascii="Symbol" w:hAnsi="Symbo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6">
    <w:nsid w:val="67270824"/>
    <w:multiLevelType w:val="hybridMultilevel"/>
    <w:tmpl w:val="DBFC09B2"/>
    <w:lvl w:ilvl="0" w:tplc="300A0001">
      <w:start w:val="1"/>
      <w:numFmt w:val="bullet"/>
      <w:lvlText w:val=""/>
      <w:lvlJc w:val="left"/>
      <w:pPr>
        <w:ind w:left="720" w:hanging="360"/>
      </w:pPr>
      <w:rPr>
        <w:rFonts w:ascii="Symbol" w:hAnsi="Symbo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7">
    <w:nsid w:val="6F4A2B86"/>
    <w:multiLevelType w:val="hybridMultilevel"/>
    <w:tmpl w:val="D472A7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5"/>
  </w:num>
  <w:num w:numId="3">
    <w:abstractNumId w:val="3"/>
  </w:num>
  <w:num w:numId="4">
    <w:abstractNumId w:val="0"/>
  </w:num>
  <w:num w:numId="5">
    <w:abstractNumId w:val="6"/>
  </w:num>
  <w:num w:numId="6">
    <w:abstractNumId w:val="1"/>
  </w:num>
  <w:num w:numId="7">
    <w:abstractNumId w:val="4"/>
  </w:num>
  <w:num w:numId="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4D0"/>
    <w:rsid w:val="0002364A"/>
    <w:rsid w:val="00047CE9"/>
    <w:rsid w:val="000525A0"/>
    <w:rsid w:val="000972A2"/>
    <w:rsid w:val="000F1D7E"/>
    <w:rsid w:val="0013487F"/>
    <w:rsid w:val="0014477A"/>
    <w:rsid w:val="00194C9B"/>
    <w:rsid w:val="001F66F6"/>
    <w:rsid w:val="00200A31"/>
    <w:rsid w:val="002234E2"/>
    <w:rsid w:val="0027450D"/>
    <w:rsid w:val="00307FE2"/>
    <w:rsid w:val="003510AF"/>
    <w:rsid w:val="00377C27"/>
    <w:rsid w:val="0038021F"/>
    <w:rsid w:val="003C3323"/>
    <w:rsid w:val="00480FC3"/>
    <w:rsid w:val="004970D3"/>
    <w:rsid w:val="004A0A7A"/>
    <w:rsid w:val="00507E9D"/>
    <w:rsid w:val="00531A60"/>
    <w:rsid w:val="00561526"/>
    <w:rsid w:val="00563DF0"/>
    <w:rsid w:val="0057217C"/>
    <w:rsid w:val="005A15AD"/>
    <w:rsid w:val="005A5D07"/>
    <w:rsid w:val="005B58FA"/>
    <w:rsid w:val="00656536"/>
    <w:rsid w:val="00675A3C"/>
    <w:rsid w:val="00695DB8"/>
    <w:rsid w:val="006A3A6E"/>
    <w:rsid w:val="006D32C3"/>
    <w:rsid w:val="00732794"/>
    <w:rsid w:val="00755E1B"/>
    <w:rsid w:val="007A11E6"/>
    <w:rsid w:val="007B2219"/>
    <w:rsid w:val="007B2DF3"/>
    <w:rsid w:val="007B75EC"/>
    <w:rsid w:val="007E5A66"/>
    <w:rsid w:val="008469AC"/>
    <w:rsid w:val="008D5AEA"/>
    <w:rsid w:val="008D5C5E"/>
    <w:rsid w:val="008D74D0"/>
    <w:rsid w:val="008F2A8B"/>
    <w:rsid w:val="009A7080"/>
    <w:rsid w:val="00A34ECB"/>
    <w:rsid w:val="00A65881"/>
    <w:rsid w:val="00AB0E41"/>
    <w:rsid w:val="00AB7804"/>
    <w:rsid w:val="00B35158"/>
    <w:rsid w:val="00B56722"/>
    <w:rsid w:val="00BB1B4E"/>
    <w:rsid w:val="00BB3222"/>
    <w:rsid w:val="00BC3320"/>
    <w:rsid w:val="00BD000B"/>
    <w:rsid w:val="00C331D4"/>
    <w:rsid w:val="00C81C3C"/>
    <w:rsid w:val="00C928E7"/>
    <w:rsid w:val="00C96730"/>
    <w:rsid w:val="00D0055C"/>
    <w:rsid w:val="00D4205D"/>
    <w:rsid w:val="00D57EBA"/>
    <w:rsid w:val="00DA2801"/>
    <w:rsid w:val="00DA308B"/>
    <w:rsid w:val="00DA449B"/>
    <w:rsid w:val="00DC297C"/>
    <w:rsid w:val="00E4566E"/>
    <w:rsid w:val="00E60C77"/>
    <w:rsid w:val="00EC22DC"/>
    <w:rsid w:val="00F27BF4"/>
    <w:rsid w:val="00FC240D"/>
  </w:rsids>
  <m:mathPr>
    <m:mathFont m:val="Cambria Math"/>
    <m:brkBin m:val="before"/>
    <m:brkBinSub m:val="--"/>
    <m:smallFrac m:val="0"/>
    <m:dispDef/>
    <m:lMargin m:val="0"/>
    <m:rMargin m:val="0"/>
    <m:defJc m:val="centerGroup"/>
    <m:wrapIndent m:val="1440"/>
    <m:intLim m:val="subSup"/>
    <m:naryLim m:val="undOvr"/>
  </m:mathPr>
  <w:themeFontLang w:val="es-EC"/>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48E5F7A3-F3CB-4A66-9323-73AA6DAAC0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1"/>
        <w:szCs w:val="21"/>
        <w:lang w:val="es-EC" w:eastAsia="en-US" w:bidi="ar-SA"/>
      </w:rPr>
    </w:rPrDefault>
    <w:pPrDefault>
      <w:pPr>
        <w:spacing w:after="160" w:line="300"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972A2"/>
  </w:style>
  <w:style w:type="paragraph" w:styleId="Ttulo1">
    <w:name w:val="heading 1"/>
    <w:basedOn w:val="Normal"/>
    <w:next w:val="Normal"/>
    <w:link w:val="Ttulo1Car"/>
    <w:uiPriority w:val="9"/>
    <w:qFormat/>
    <w:rsid w:val="000972A2"/>
    <w:pPr>
      <w:keepNext/>
      <w:keepLines/>
      <w:spacing w:before="320" w:after="80" w:line="240" w:lineRule="auto"/>
      <w:jc w:val="center"/>
      <w:outlineLvl w:val="0"/>
    </w:pPr>
    <w:rPr>
      <w:rFonts w:asciiTheme="majorHAnsi" w:eastAsiaTheme="majorEastAsia" w:hAnsiTheme="majorHAnsi" w:cstheme="majorBidi"/>
      <w:color w:val="365F91" w:themeColor="accent1" w:themeShade="BF"/>
      <w:sz w:val="40"/>
      <w:szCs w:val="40"/>
    </w:rPr>
  </w:style>
  <w:style w:type="paragraph" w:styleId="Ttulo2">
    <w:name w:val="heading 2"/>
    <w:basedOn w:val="Normal"/>
    <w:next w:val="Normal"/>
    <w:link w:val="Ttulo2Car"/>
    <w:uiPriority w:val="9"/>
    <w:semiHidden/>
    <w:unhideWhenUsed/>
    <w:qFormat/>
    <w:rsid w:val="000972A2"/>
    <w:pPr>
      <w:keepNext/>
      <w:keepLines/>
      <w:spacing w:before="160" w:after="40" w:line="240" w:lineRule="auto"/>
      <w:jc w:val="center"/>
      <w:outlineLvl w:val="1"/>
    </w:pPr>
    <w:rPr>
      <w:rFonts w:asciiTheme="majorHAnsi" w:eastAsiaTheme="majorEastAsia" w:hAnsiTheme="majorHAnsi" w:cstheme="majorBidi"/>
      <w:sz w:val="32"/>
      <w:szCs w:val="32"/>
    </w:rPr>
  </w:style>
  <w:style w:type="paragraph" w:styleId="Ttulo3">
    <w:name w:val="heading 3"/>
    <w:basedOn w:val="Normal"/>
    <w:next w:val="Normal"/>
    <w:link w:val="Ttulo3Car"/>
    <w:uiPriority w:val="9"/>
    <w:semiHidden/>
    <w:unhideWhenUsed/>
    <w:qFormat/>
    <w:rsid w:val="000972A2"/>
    <w:pPr>
      <w:keepNext/>
      <w:keepLines/>
      <w:spacing w:before="160" w:after="0" w:line="240" w:lineRule="auto"/>
      <w:outlineLvl w:val="2"/>
    </w:pPr>
    <w:rPr>
      <w:rFonts w:asciiTheme="majorHAnsi" w:eastAsiaTheme="majorEastAsia" w:hAnsiTheme="majorHAnsi" w:cstheme="majorBidi"/>
      <w:sz w:val="32"/>
      <w:szCs w:val="32"/>
    </w:rPr>
  </w:style>
  <w:style w:type="paragraph" w:styleId="Ttulo4">
    <w:name w:val="heading 4"/>
    <w:basedOn w:val="Normal"/>
    <w:next w:val="Normal"/>
    <w:link w:val="Ttulo4Car"/>
    <w:uiPriority w:val="9"/>
    <w:semiHidden/>
    <w:unhideWhenUsed/>
    <w:qFormat/>
    <w:rsid w:val="000972A2"/>
    <w:pPr>
      <w:keepNext/>
      <w:keepLines/>
      <w:spacing w:before="80" w:after="0"/>
      <w:outlineLvl w:val="3"/>
    </w:pPr>
    <w:rPr>
      <w:rFonts w:asciiTheme="majorHAnsi" w:eastAsiaTheme="majorEastAsia" w:hAnsiTheme="majorHAnsi" w:cstheme="majorBidi"/>
      <w:i/>
      <w:iCs/>
      <w:sz w:val="30"/>
      <w:szCs w:val="30"/>
    </w:rPr>
  </w:style>
  <w:style w:type="paragraph" w:styleId="Ttulo5">
    <w:name w:val="heading 5"/>
    <w:basedOn w:val="Normal"/>
    <w:next w:val="Normal"/>
    <w:link w:val="Ttulo5Car"/>
    <w:uiPriority w:val="9"/>
    <w:unhideWhenUsed/>
    <w:qFormat/>
    <w:rsid w:val="000972A2"/>
    <w:pPr>
      <w:keepNext/>
      <w:keepLines/>
      <w:spacing w:before="40" w:after="0"/>
      <w:outlineLvl w:val="4"/>
    </w:pPr>
    <w:rPr>
      <w:rFonts w:asciiTheme="majorHAnsi" w:eastAsiaTheme="majorEastAsia" w:hAnsiTheme="majorHAnsi" w:cstheme="majorBidi"/>
      <w:sz w:val="28"/>
      <w:szCs w:val="28"/>
    </w:rPr>
  </w:style>
  <w:style w:type="paragraph" w:styleId="Ttulo6">
    <w:name w:val="heading 6"/>
    <w:basedOn w:val="Normal"/>
    <w:next w:val="Normal"/>
    <w:link w:val="Ttulo6Car"/>
    <w:uiPriority w:val="9"/>
    <w:semiHidden/>
    <w:unhideWhenUsed/>
    <w:qFormat/>
    <w:rsid w:val="000972A2"/>
    <w:pPr>
      <w:keepNext/>
      <w:keepLines/>
      <w:spacing w:before="40" w:after="0"/>
      <w:outlineLvl w:val="5"/>
    </w:pPr>
    <w:rPr>
      <w:rFonts w:asciiTheme="majorHAnsi" w:eastAsiaTheme="majorEastAsia" w:hAnsiTheme="majorHAnsi" w:cstheme="majorBidi"/>
      <w:i/>
      <w:iCs/>
      <w:sz w:val="26"/>
      <w:szCs w:val="26"/>
    </w:rPr>
  </w:style>
  <w:style w:type="paragraph" w:styleId="Ttulo7">
    <w:name w:val="heading 7"/>
    <w:basedOn w:val="Normal"/>
    <w:next w:val="Normal"/>
    <w:link w:val="Ttulo7Car"/>
    <w:uiPriority w:val="9"/>
    <w:semiHidden/>
    <w:unhideWhenUsed/>
    <w:qFormat/>
    <w:rsid w:val="000972A2"/>
    <w:pPr>
      <w:keepNext/>
      <w:keepLines/>
      <w:spacing w:before="40" w:after="0"/>
      <w:outlineLvl w:val="6"/>
    </w:pPr>
    <w:rPr>
      <w:rFonts w:asciiTheme="majorHAnsi" w:eastAsiaTheme="majorEastAsia" w:hAnsiTheme="majorHAnsi" w:cstheme="majorBidi"/>
      <w:sz w:val="24"/>
      <w:szCs w:val="24"/>
    </w:rPr>
  </w:style>
  <w:style w:type="paragraph" w:styleId="Ttulo8">
    <w:name w:val="heading 8"/>
    <w:basedOn w:val="Normal"/>
    <w:next w:val="Normal"/>
    <w:link w:val="Ttulo8Car"/>
    <w:uiPriority w:val="9"/>
    <w:semiHidden/>
    <w:unhideWhenUsed/>
    <w:qFormat/>
    <w:rsid w:val="000972A2"/>
    <w:pPr>
      <w:keepNext/>
      <w:keepLines/>
      <w:spacing w:before="40" w:after="0"/>
      <w:outlineLvl w:val="7"/>
    </w:pPr>
    <w:rPr>
      <w:rFonts w:asciiTheme="majorHAnsi" w:eastAsiaTheme="majorEastAsia" w:hAnsiTheme="majorHAnsi" w:cstheme="majorBidi"/>
      <w:i/>
      <w:iCs/>
      <w:sz w:val="22"/>
      <w:szCs w:val="22"/>
    </w:rPr>
  </w:style>
  <w:style w:type="paragraph" w:styleId="Ttulo9">
    <w:name w:val="heading 9"/>
    <w:basedOn w:val="Normal"/>
    <w:next w:val="Normal"/>
    <w:link w:val="Ttulo9Car"/>
    <w:uiPriority w:val="9"/>
    <w:semiHidden/>
    <w:unhideWhenUsed/>
    <w:qFormat/>
    <w:rsid w:val="000972A2"/>
    <w:pPr>
      <w:keepNext/>
      <w:keepLines/>
      <w:spacing w:before="40" w:after="0"/>
      <w:outlineLvl w:val="8"/>
    </w:pPr>
    <w:rPr>
      <w:b/>
      <w:bCs/>
      <w:i/>
      <w:iCs/>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6A3A6E"/>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6A3A6E"/>
  </w:style>
  <w:style w:type="paragraph" w:styleId="Piedepgina">
    <w:name w:val="footer"/>
    <w:basedOn w:val="Normal"/>
    <w:link w:val="PiedepginaCar"/>
    <w:uiPriority w:val="99"/>
    <w:unhideWhenUsed/>
    <w:rsid w:val="006A3A6E"/>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6A3A6E"/>
  </w:style>
  <w:style w:type="paragraph" w:styleId="Textodeglobo">
    <w:name w:val="Balloon Text"/>
    <w:basedOn w:val="Normal"/>
    <w:link w:val="TextodegloboCar"/>
    <w:uiPriority w:val="99"/>
    <w:semiHidden/>
    <w:unhideWhenUsed/>
    <w:rsid w:val="006A3A6E"/>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6A3A6E"/>
    <w:rPr>
      <w:rFonts w:ascii="Tahoma" w:hAnsi="Tahoma" w:cs="Tahoma"/>
      <w:sz w:val="16"/>
      <w:szCs w:val="16"/>
    </w:rPr>
  </w:style>
  <w:style w:type="paragraph" w:styleId="Sinespaciado">
    <w:name w:val="No Spacing"/>
    <w:uiPriority w:val="1"/>
    <w:qFormat/>
    <w:rsid w:val="000972A2"/>
    <w:pPr>
      <w:spacing w:after="0" w:line="240" w:lineRule="auto"/>
    </w:pPr>
  </w:style>
  <w:style w:type="paragraph" w:styleId="Prrafodelista">
    <w:name w:val="List Paragraph"/>
    <w:basedOn w:val="Normal"/>
    <w:uiPriority w:val="34"/>
    <w:qFormat/>
    <w:rsid w:val="00D57EBA"/>
    <w:pPr>
      <w:ind w:left="720"/>
      <w:contextualSpacing/>
    </w:pPr>
  </w:style>
  <w:style w:type="paragraph" w:styleId="Textonotapie">
    <w:name w:val="footnote text"/>
    <w:basedOn w:val="Normal"/>
    <w:link w:val="TextonotapieCar"/>
    <w:uiPriority w:val="99"/>
    <w:semiHidden/>
    <w:unhideWhenUsed/>
    <w:rsid w:val="007B2DF3"/>
    <w:pPr>
      <w:spacing w:after="0" w:line="240" w:lineRule="auto"/>
    </w:pPr>
    <w:rPr>
      <w:sz w:val="20"/>
      <w:szCs w:val="20"/>
    </w:rPr>
  </w:style>
  <w:style w:type="character" w:customStyle="1" w:styleId="TextonotapieCar">
    <w:name w:val="Texto nota pie Car"/>
    <w:basedOn w:val="Fuentedeprrafopredeter"/>
    <w:link w:val="Textonotapie"/>
    <w:uiPriority w:val="99"/>
    <w:semiHidden/>
    <w:rsid w:val="007B2DF3"/>
    <w:rPr>
      <w:sz w:val="20"/>
      <w:szCs w:val="20"/>
    </w:rPr>
  </w:style>
  <w:style w:type="character" w:styleId="Refdenotaalpie">
    <w:name w:val="footnote reference"/>
    <w:basedOn w:val="Fuentedeprrafopredeter"/>
    <w:uiPriority w:val="99"/>
    <w:semiHidden/>
    <w:unhideWhenUsed/>
    <w:rsid w:val="007B2DF3"/>
    <w:rPr>
      <w:vertAlign w:val="superscript"/>
    </w:rPr>
  </w:style>
  <w:style w:type="character" w:styleId="Hipervnculo">
    <w:name w:val="Hyperlink"/>
    <w:basedOn w:val="Fuentedeprrafopredeter"/>
    <w:uiPriority w:val="99"/>
    <w:unhideWhenUsed/>
    <w:rsid w:val="00D0055C"/>
    <w:rPr>
      <w:color w:val="0000FF"/>
      <w:u w:val="single"/>
    </w:rPr>
  </w:style>
  <w:style w:type="character" w:customStyle="1" w:styleId="apple-converted-space">
    <w:name w:val="apple-converted-space"/>
    <w:basedOn w:val="Fuentedeprrafopredeter"/>
    <w:rsid w:val="00D0055C"/>
  </w:style>
  <w:style w:type="character" w:customStyle="1" w:styleId="Ttulo1Car">
    <w:name w:val="Título 1 Car"/>
    <w:basedOn w:val="Fuentedeprrafopredeter"/>
    <w:link w:val="Ttulo1"/>
    <w:uiPriority w:val="9"/>
    <w:rsid w:val="000972A2"/>
    <w:rPr>
      <w:rFonts w:asciiTheme="majorHAnsi" w:eastAsiaTheme="majorEastAsia" w:hAnsiTheme="majorHAnsi" w:cstheme="majorBidi"/>
      <w:color w:val="365F91" w:themeColor="accent1" w:themeShade="BF"/>
      <w:sz w:val="40"/>
      <w:szCs w:val="40"/>
    </w:rPr>
  </w:style>
  <w:style w:type="paragraph" w:styleId="NormalWeb">
    <w:name w:val="Normal (Web)"/>
    <w:basedOn w:val="Normal"/>
    <w:uiPriority w:val="99"/>
    <w:unhideWhenUsed/>
    <w:rsid w:val="00DC297C"/>
    <w:pPr>
      <w:spacing w:before="100" w:beforeAutospacing="1" w:after="100" w:afterAutospacing="1" w:line="240" w:lineRule="auto"/>
    </w:pPr>
    <w:rPr>
      <w:rFonts w:ascii="Times New Roman" w:eastAsia="Times New Roman" w:hAnsi="Times New Roman" w:cs="Times New Roman"/>
      <w:sz w:val="24"/>
      <w:szCs w:val="24"/>
      <w:lang w:eastAsia="es-EC"/>
    </w:rPr>
  </w:style>
  <w:style w:type="character" w:customStyle="1" w:styleId="Ttulo5Car">
    <w:name w:val="Título 5 Car"/>
    <w:basedOn w:val="Fuentedeprrafopredeter"/>
    <w:link w:val="Ttulo5"/>
    <w:uiPriority w:val="9"/>
    <w:rsid w:val="000972A2"/>
    <w:rPr>
      <w:rFonts w:asciiTheme="majorHAnsi" w:eastAsiaTheme="majorEastAsia" w:hAnsiTheme="majorHAnsi" w:cstheme="majorBidi"/>
      <w:sz w:val="28"/>
      <w:szCs w:val="28"/>
    </w:rPr>
  </w:style>
  <w:style w:type="character" w:styleId="Textoennegrita">
    <w:name w:val="Strong"/>
    <w:basedOn w:val="Fuentedeprrafopredeter"/>
    <w:uiPriority w:val="22"/>
    <w:qFormat/>
    <w:rsid w:val="000972A2"/>
    <w:rPr>
      <w:b/>
      <w:bCs/>
    </w:rPr>
  </w:style>
  <w:style w:type="character" w:customStyle="1" w:styleId="Ttulo2Car">
    <w:name w:val="Título 2 Car"/>
    <w:basedOn w:val="Fuentedeprrafopredeter"/>
    <w:link w:val="Ttulo2"/>
    <w:uiPriority w:val="9"/>
    <w:semiHidden/>
    <w:rsid w:val="000972A2"/>
    <w:rPr>
      <w:rFonts w:asciiTheme="majorHAnsi" w:eastAsiaTheme="majorEastAsia" w:hAnsiTheme="majorHAnsi" w:cstheme="majorBidi"/>
      <w:sz w:val="32"/>
      <w:szCs w:val="32"/>
    </w:rPr>
  </w:style>
  <w:style w:type="character" w:customStyle="1" w:styleId="Ttulo3Car">
    <w:name w:val="Título 3 Car"/>
    <w:basedOn w:val="Fuentedeprrafopredeter"/>
    <w:link w:val="Ttulo3"/>
    <w:uiPriority w:val="9"/>
    <w:semiHidden/>
    <w:rsid w:val="000972A2"/>
    <w:rPr>
      <w:rFonts w:asciiTheme="majorHAnsi" w:eastAsiaTheme="majorEastAsia" w:hAnsiTheme="majorHAnsi" w:cstheme="majorBidi"/>
      <w:sz w:val="32"/>
      <w:szCs w:val="32"/>
    </w:rPr>
  </w:style>
  <w:style w:type="character" w:customStyle="1" w:styleId="Ttulo4Car">
    <w:name w:val="Título 4 Car"/>
    <w:basedOn w:val="Fuentedeprrafopredeter"/>
    <w:link w:val="Ttulo4"/>
    <w:uiPriority w:val="9"/>
    <w:semiHidden/>
    <w:rsid w:val="000972A2"/>
    <w:rPr>
      <w:rFonts w:asciiTheme="majorHAnsi" w:eastAsiaTheme="majorEastAsia" w:hAnsiTheme="majorHAnsi" w:cstheme="majorBidi"/>
      <w:i/>
      <w:iCs/>
      <w:sz w:val="30"/>
      <w:szCs w:val="30"/>
    </w:rPr>
  </w:style>
  <w:style w:type="character" w:customStyle="1" w:styleId="Ttulo6Car">
    <w:name w:val="Título 6 Car"/>
    <w:basedOn w:val="Fuentedeprrafopredeter"/>
    <w:link w:val="Ttulo6"/>
    <w:uiPriority w:val="9"/>
    <w:semiHidden/>
    <w:rsid w:val="000972A2"/>
    <w:rPr>
      <w:rFonts w:asciiTheme="majorHAnsi" w:eastAsiaTheme="majorEastAsia" w:hAnsiTheme="majorHAnsi" w:cstheme="majorBidi"/>
      <w:i/>
      <w:iCs/>
      <w:sz w:val="26"/>
      <w:szCs w:val="26"/>
    </w:rPr>
  </w:style>
  <w:style w:type="character" w:customStyle="1" w:styleId="Ttulo7Car">
    <w:name w:val="Título 7 Car"/>
    <w:basedOn w:val="Fuentedeprrafopredeter"/>
    <w:link w:val="Ttulo7"/>
    <w:uiPriority w:val="9"/>
    <w:semiHidden/>
    <w:rsid w:val="000972A2"/>
    <w:rPr>
      <w:rFonts w:asciiTheme="majorHAnsi" w:eastAsiaTheme="majorEastAsia" w:hAnsiTheme="majorHAnsi" w:cstheme="majorBidi"/>
      <w:sz w:val="24"/>
      <w:szCs w:val="24"/>
    </w:rPr>
  </w:style>
  <w:style w:type="character" w:customStyle="1" w:styleId="Ttulo8Car">
    <w:name w:val="Título 8 Car"/>
    <w:basedOn w:val="Fuentedeprrafopredeter"/>
    <w:link w:val="Ttulo8"/>
    <w:uiPriority w:val="9"/>
    <w:semiHidden/>
    <w:rsid w:val="000972A2"/>
    <w:rPr>
      <w:rFonts w:asciiTheme="majorHAnsi" w:eastAsiaTheme="majorEastAsia" w:hAnsiTheme="majorHAnsi" w:cstheme="majorBidi"/>
      <w:i/>
      <w:iCs/>
      <w:sz w:val="22"/>
      <w:szCs w:val="22"/>
    </w:rPr>
  </w:style>
  <w:style w:type="character" w:customStyle="1" w:styleId="Ttulo9Car">
    <w:name w:val="Título 9 Car"/>
    <w:basedOn w:val="Fuentedeprrafopredeter"/>
    <w:link w:val="Ttulo9"/>
    <w:uiPriority w:val="9"/>
    <w:semiHidden/>
    <w:rsid w:val="000972A2"/>
    <w:rPr>
      <w:b/>
      <w:bCs/>
      <w:i/>
      <w:iCs/>
    </w:rPr>
  </w:style>
  <w:style w:type="paragraph" w:styleId="Descripcin">
    <w:name w:val="caption"/>
    <w:basedOn w:val="Normal"/>
    <w:next w:val="Normal"/>
    <w:uiPriority w:val="35"/>
    <w:semiHidden/>
    <w:unhideWhenUsed/>
    <w:qFormat/>
    <w:rsid w:val="000972A2"/>
    <w:pPr>
      <w:spacing w:line="240" w:lineRule="auto"/>
    </w:pPr>
    <w:rPr>
      <w:b/>
      <w:bCs/>
      <w:color w:val="404040" w:themeColor="text1" w:themeTint="BF"/>
      <w:sz w:val="16"/>
      <w:szCs w:val="16"/>
    </w:rPr>
  </w:style>
  <w:style w:type="paragraph" w:styleId="Puesto">
    <w:name w:val="Title"/>
    <w:basedOn w:val="Normal"/>
    <w:next w:val="Normal"/>
    <w:link w:val="PuestoCar"/>
    <w:uiPriority w:val="10"/>
    <w:qFormat/>
    <w:rsid w:val="000972A2"/>
    <w:pPr>
      <w:pBdr>
        <w:top w:val="single" w:sz="6" w:space="8" w:color="9BBB59" w:themeColor="accent3"/>
        <w:bottom w:val="single" w:sz="6" w:space="8" w:color="9BBB59" w:themeColor="accent3"/>
      </w:pBdr>
      <w:spacing w:after="400" w:line="240" w:lineRule="auto"/>
      <w:contextualSpacing/>
      <w:jc w:val="center"/>
    </w:pPr>
    <w:rPr>
      <w:rFonts w:asciiTheme="majorHAnsi" w:eastAsiaTheme="majorEastAsia" w:hAnsiTheme="majorHAnsi" w:cstheme="majorBidi"/>
      <w:caps/>
      <w:color w:val="1F497D" w:themeColor="text2"/>
      <w:spacing w:val="30"/>
      <w:sz w:val="72"/>
      <w:szCs w:val="72"/>
    </w:rPr>
  </w:style>
  <w:style w:type="character" w:customStyle="1" w:styleId="PuestoCar">
    <w:name w:val="Puesto Car"/>
    <w:basedOn w:val="Fuentedeprrafopredeter"/>
    <w:link w:val="Puesto"/>
    <w:uiPriority w:val="10"/>
    <w:rsid w:val="000972A2"/>
    <w:rPr>
      <w:rFonts w:asciiTheme="majorHAnsi" w:eastAsiaTheme="majorEastAsia" w:hAnsiTheme="majorHAnsi" w:cstheme="majorBidi"/>
      <w:caps/>
      <w:color w:val="1F497D" w:themeColor="text2"/>
      <w:spacing w:val="30"/>
      <w:sz w:val="72"/>
      <w:szCs w:val="72"/>
    </w:rPr>
  </w:style>
  <w:style w:type="paragraph" w:styleId="Subttulo">
    <w:name w:val="Subtitle"/>
    <w:basedOn w:val="Normal"/>
    <w:next w:val="Normal"/>
    <w:link w:val="SubttuloCar"/>
    <w:uiPriority w:val="11"/>
    <w:qFormat/>
    <w:rsid w:val="000972A2"/>
    <w:pPr>
      <w:numPr>
        <w:ilvl w:val="1"/>
      </w:numPr>
      <w:jc w:val="center"/>
    </w:pPr>
    <w:rPr>
      <w:color w:val="1F497D" w:themeColor="text2"/>
      <w:sz w:val="28"/>
      <w:szCs w:val="28"/>
    </w:rPr>
  </w:style>
  <w:style w:type="character" w:customStyle="1" w:styleId="SubttuloCar">
    <w:name w:val="Subtítulo Car"/>
    <w:basedOn w:val="Fuentedeprrafopredeter"/>
    <w:link w:val="Subttulo"/>
    <w:uiPriority w:val="11"/>
    <w:rsid w:val="000972A2"/>
    <w:rPr>
      <w:color w:val="1F497D" w:themeColor="text2"/>
      <w:sz w:val="28"/>
      <w:szCs w:val="28"/>
    </w:rPr>
  </w:style>
  <w:style w:type="character" w:styleId="nfasis">
    <w:name w:val="Emphasis"/>
    <w:basedOn w:val="Fuentedeprrafopredeter"/>
    <w:uiPriority w:val="20"/>
    <w:qFormat/>
    <w:rsid w:val="000972A2"/>
    <w:rPr>
      <w:i/>
      <w:iCs/>
      <w:color w:val="000000" w:themeColor="text1"/>
    </w:rPr>
  </w:style>
  <w:style w:type="paragraph" w:styleId="Cita">
    <w:name w:val="Quote"/>
    <w:basedOn w:val="Normal"/>
    <w:next w:val="Normal"/>
    <w:link w:val="CitaCar"/>
    <w:uiPriority w:val="29"/>
    <w:qFormat/>
    <w:rsid w:val="000972A2"/>
    <w:pPr>
      <w:spacing w:before="160"/>
      <w:ind w:left="720" w:right="720"/>
      <w:jc w:val="center"/>
    </w:pPr>
    <w:rPr>
      <w:i/>
      <w:iCs/>
      <w:color w:val="76923C" w:themeColor="accent3" w:themeShade="BF"/>
      <w:sz w:val="24"/>
      <w:szCs w:val="24"/>
    </w:rPr>
  </w:style>
  <w:style w:type="character" w:customStyle="1" w:styleId="CitaCar">
    <w:name w:val="Cita Car"/>
    <w:basedOn w:val="Fuentedeprrafopredeter"/>
    <w:link w:val="Cita"/>
    <w:uiPriority w:val="29"/>
    <w:rsid w:val="000972A2"/>
    <w:rPr>
      <w:i/>
      <w:iCs/>
      <w:color w:val="76923C" w:themeColor="accent3" w:themeShade="BF"/>
      <w:sz w:val="24"/>
      <w:szCs w:val="24"/>
    </w:rPr>
  </w:style>
  <w:style w:type="paragraph" w:styleId="Citadestacada">
    <w:name w:val="Intense Quote"/>
    <w:basedOn w:val="Normal"/>
    <w:next w:val="Normal"/>
    <w:link w:val="CitadestacadaCar"/>
    <w:uiPriority w:val="30"/>
    <w:qFormat/>
    <w:rsid w:val="000972A2"/>
    <w:pPr>
      <w:spacing w:before="160" w:line="276" w:lineRule="auto"/>
      <w:ind w:left="936" w:right="936"/>
      <w:jc w:val="center"/>
    </w:pPr>
    <w:rPr>
      <w:rFonts w:asciiTheme="majorHAnsi" w:eastAsiaTheme="majorEastAsia" w:hAnsiTheme="majorHAnsi" w:cstheme="majorBidi"/>
      <w:caps/>
      <w:color w:val="365F91" w:themeColor="accent1" w:themeShade="BF"/>
      <w:sz w:val="28"/>
      <w:szCs w:val="28"/>
    </w:rPr>
  </w:style>
  <w:style w:type="character" w:customStyle="1" w:styleId="CitadestacadaCar">
    <w:name w:val="Cita destacada Car"/>
    <w:basedOn w:val="Fuentedeprrafopredeter"/>
    <w:link w:val="Citadestacada"/>
    <w:uiPriority w:val="30"/>
    <w:rsid w:val="000972A2"/>
    <w:rPr>
      <w:rFonts w:asciiTheme="majorHAnsi" w:eastAsiaTheme="majorEastAsia" w:hAnsiTheme="majorHAnsi" w:cstheme="majorBidi"/>
      <w:caps/>
      <w:color w:val="365F91" w:themeColor="accent1" w:themeShade="BF"/>
      <w:sz w:val="28"/>
      <w:szCs w:val="28"/>
    </w:rPr>
  </w:style>
  <w:style w:type="character" w:styleId="nfasissutil">
    <w:name w:val="Subtle Emphasis"/>
    <w:basedOn w:val="Fuentedeprrafopredeter"/>
    <w:uiPriority w:val="19"/>
    <w:qFormat/>
    <w:rsid w:val="000972A2"/>
    <w:rPr>
      <w:i/>
      <w:iCs/>
      <w:color w:val="595959" w:themeColor="text1" w:themeTint="A6"/>
    </w:rPr>
  </w:style>
  <w:style w:type="character" w:styleId="nfasisintenso">
    <w:name w:val="Intense Emphasis"/>
    <w:basedOn w:val="Fuentedeprrafopredeter"/>
    <w:uiPriority w:val="21"/>
    <w:qFormat/>
    <w:rsid w:val="000972A2"/>
    <w:rPr>
      <w:b/>
      <w:bCs/>
      <w:i/>
      <w:iCs/>
      <w:color w:val="auto"/>
    </w:rPr>
  </w:style>
  <w:style w:type="character" w:styleId="Referenciasutil">
    <w:name w:val="Subtle Reference"/>
    <w:basedOn w:val="Fuentedeprrafopredeter"/>
    <w:uiPriority w:val="31"/>
    <w:qFormat/>
    <w:rsid w:val="000972A2"/>
    <w:rPr>
      <w:caps w:val="0"/>
      <w:smallCaps/>
      <w:color w:val="404040" w:themeColor="text1" w:themeTint="BF"/>
      <w:spacing w:val="0"/>
      <w:u w:val="single" w:color="7F7F7F" w:themeColor="text1" w:themeTint="80"/>
    </w:rPr>
  </w:style>
  <w:style w:type="character" w:styleId="Referenciaintensa">
    <w:name w:val="Intense Reference"/>
    <w:basedOn w:val="Fuentedeprrafopredeter"/>
    <w:uiPriority w:val="32"/>
    <w:qFormat/>
    <w:rsid w:val="000972A2"/>
    <w:rPr>
      <w:b/>
      <w:bCs/>
      <w:caps w:val="0"/>
      <w:smallCaps/>
      <w:color w:val="auto"/>
      <w:spacing w:val="0"/>
      <w:u w:val="single"/>
    </w:rPr>
  </w:style>
  <w:style w:type="character" w:styleId="Ttulodellibro">
    <w:name w:val="Book Title"/>
    <w:basedOn w:val="Fuentedeprrafopredeter"/>
    <w:uiPriority w:val="33"/>
    <w:qFormat/>
    <w:rsid w:val="000972A2"/>
    <w:rPr>
      <w:b/>
      <w:bCs/>
      <w:caps w:val="0"/>
      <w:smallCaps/>
      <w:spacing w:val="0"/>
    </w:rPr>
  </w:style>
  <w:style w:type="paragraph" w:styleId="TtulodeTDC">
    <w:name w:val="TOC Heading"/>
    <w:basedOn w:val="Ttulo1"/>
    <w:next w:val="Normal"/>
    <w:uiPriority w:val="39"/>
    <w:semiHidden/>
    <w:unhideWhenUsed/>
    <w:qFormat/>
    <w:rsid w:val="000972A2"/>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4083934">
      <w:bodyDiv w:val="1"/>
      <w:marLeft w:val="0"/>
      <w:marRight w:val="0"/>
      <w:marTop w:val="0"/>
      <w:marBottom w:val="0"/>
      <w:divBdr>
        <w:top w:val="none" w:sz="0" w:space="0" w:color="auto"/>
        <w:left w:val="none" w:sz="0" w:space="0" w:color="auto"/>
        <w:bottom w:val="none" w:sz="0" w:space="0" w:color="auto"/>
        <w:right w:val="none" w:sz="0" w:space="0" w:color="auto"/>
      </w:divBdr>
    </w:div>
    <w:div w:id="281038671">
      <w:bodyDiv w:val="1"/>
      <w:marLeft w:val="0"/>
      <w:marRight w:val="0"/>
      <w:marTop w:val="0"/>
      <w:marBottom w:val="0"/>
      <w:divBdr>
        <w:top w:val="none" w:sz="0" w:space="0" w:color="auto"/>
        <w:left w:val="none" w:sz="0" w:space="0" w:color="auto"/>
        <w:bottom w:val="none" w:sz="0" w:space="0" w:color="auto"/>
        <w:right w:val="none" w:sz="0" w:space="0" w:color="auto"/>
      </w:divBdr>
    </w:div>
    <w:div w:id="298847455">
      <w:bodyDiv w:val="1"/>
      <w:marLeft w:val="0"/>
      <w:marRight w:val="0"/>
      <w:marTop w:val="0"/>
      <w:marBottom w:val="0"/>
      <w:divBdr>
        <w:top w:val="none" w:sz="0" w:space="0" w:color="auto"/>
        <w:left w:val="none" w:sz="0" w:space="0" w:color="auto"/>
        <w:bottom w:val="none" w:sz="0" w:space="0" w:color="auto"/>
        <w:right w:val="none" w:sz="0" w:space="0" w:color="auto"/>
      </w:divBdr>
    </w:div>
    <w:div w:id="493372454">
      <w:bodyDiv w:val="1"/>
      <w:marLeft w:val="0"/>
      <w:marRight w:val="0"/>
      <w:marTop w:val="0"/>
      <w:marBottom w:val="0"/>
      <w:divBdr>
        <w:top w:val="none" w:sz="0" w:space="0" w:color="auto"/>
        <w:left w:val="none" w:sz="0" w:space="0" w:color="auto"/>
        <w:bottom w:val="none" w:sz="0" w:space="0" w:color="auto"/>
        <w:right w:val="none" w:sz="0" w:space="0" w:color="auto"/>
      </w:divBdr>
    </w:div>
    <w:div w:id="628363403">
      <w:bodyDiv w:val="1"/>
      <w:marLeft w:val="0"/>
      <w:marRight w:val="0"/>
      <w:marTop w:val="0"/>
      <w:marBottom w:val="0"/>
      <w:divBdr>
        <w:top w:val="none" w:sz="0" w:space="0" w:color="auto"/>
        <w:left w:val="none" w:sz="0" w:space="0" w:color="auto"/>
        <w:bottom w:val="none" w:sz="0" w:space="0" w:color="auto"/>
        <w:right w:val="none" w:sz="0" w:space="0" w:color="auto"/>
      </w:divBdr>
    </w:div>
    <w:div w:id="629869181">
      <w:bodyDiv w:val="1"/>
      <w:marLeft w:val="0"/>
      <w:marRight w:val="0"/>
      <w:marTop w:val="0"/>
      <w:marBottom w:val="0"/>
      <w:divBdr>
        <w:top w:val="none" w:sz="0" w:space="0" w:color="auto"/>
        <w:left w:val="none" w:sz="0" w:space="0" w:color="auto"/>
        <w:bottom w:val="none" w:sz="0" w:space="0" w:color="auto"/>
        <w:right w:val="none" w:sz="0" w:space="0" w:color="auto"/>
      </w:divBdr>
    </w:div>
    <w:div w:id="638800607">
      <w:bodyDiv w:val="1"/>
      <w:marLeft w:val="0"/>
      <w:marRight w:val="0"/>
      <w:marTop w:val="0"/>
      <w:marBottom w:val="0"/>
      <w:divBdr>
        <w:top w:val="none" w:sz="0" w:space="0" w:color="auto"/>
        <w:left w:val="none" w:sz="0" w:space="0" w:color="auto"/>
        <w:bottom w:val="none" w:sz="0" w:space="0" w:color="auto"/>
        <w:right w:val="none" w:sz="0" w:space="0" w:color="auto"/>
      </w:divBdr>
    </w:div>
    <w:div w:id="670136428">
      <w:bodyDiv w:val="1"/>
      <w:marLeft w:val="0"/>
      <w:marRight w:val="0"/>
      <w:marTop w:val="0"/>
      <w:marBottom w:val="0"/>
      <w:divBdr>
        <w:top w:val="none" w:sz="0" w:space="0" w:color="auto"/>
        <w:left w:val="none" w:sz="0" w:space="0" w:color="auto"/>
        <w:bottom w:val="none" w:sz="0" w:space="0" w:color="auto"/>
        <w:right w:val="none" w:sz="0" w:space="0" w:color="auto"/>
      </w:divBdr>
    </w:div>
    <w:div w:id="938369249">
      <w:bodyDiv w:val="1"/>
      <w:marLeft w:val="0"/>
      <w:marRight w:val="0"/>
      <w:marTop w:val="0"/>
      <w:marBottom w:val="0"/>
      <w:divBdr>
        <w:top w:val="none" w:sz="0" w:space="0" w:color="auto"/>
        <w:left w:val="none" w:sz="0" w:space="0" w:color="auto"/>
        <w:bottom w:val="none" w:sz="0" w:space="0" w:color="auto"/>
        <w:right w:val="none" w:sz="0" w:space="0" w:color="auto"/>
      </w:divBdr>
    </w:div>
    <w:div w:id="1026322209">
      <w:bodyDiv w:val="1"/>
      <w:marLeft w:val="0"/>
      <w:marRight w:val="0"/>
      <w:marTop w:val="0"/>
      <w:marBottom w:val="0"/>
      <w:divBdr>
        <w:top w:val="none" w:sz="0" w:space="0" w:color="auto"/>
        <w:left w:val="none" w:sz="0" w:space="0" w:color="auto"/>
        <w:bottom w:val="none" w:sz="0" w:space="0" w:color="auto"/>
        <w:right w:val="none" w:sz="0" w:space="0" w:color="auto"/>
      </w:divBdr>
    </w:div>
    <w:div w:id="1061052138">
      <w:bodyDiv w:val="1"/>
      <w:marLeft w:val="0"/>
      <w:marRight w:val="0"/>
      <w:marTop w:val="0"/>
      <w:marBottom w:val="0"/>
      <w:divBdr>
        <w:top w:val="none" w:sz="0" w:space="0" w:color="auto"/>
        <w:left w:val="none" w:sz="0" w:space="0" w:color="auto"/>
        <w:bottom w:val="none" w:sz="0" w:space="0" w:color="auto"/>
        <w:right w:val="none" w:sz="0" w:space="0" w:color="auto"/>
      </w:divBdr>
    </w:div>
    <w:div w:id="1067412786">
      <w:bodyDiv w:val="1"/>
      <w:marLeft w:val="0"/>
      <w:marRight w:val="0"/>
      <w:marTop w:val="0"/>
      <w:marBottom w:val="0"/>
      <w:divBdr>
        <w:top w:val="none" w:sz="0" w:space="0" w:color="auto"/>
        <w:left w:val="none" w:sz="0" w:space="0" w:color="auto"/>
        <w:bottom w:val="none" w:sz="0" w:space="0" w:color="auto"/>
        <w:right w:val="none" w:sz="0" w:space="0" w:color="auto"/>
      </w:divBdr>
    </w:div>
    <w:div w:id="1107195168">
      <w:bodyDiv w:val="1"/>
      <w:marLeft w:val="0"/>
      <w:marRight w:val="0"/>
      <w:marTop w:val="0"/>
      <w:marBottom w:val="0"/>
      <w:divBdr>
        <w:top w:val="none" w:sz="0" w:space="0" w:color="auto"/>
        <w:left w:val="none" w:sz="0" w:space="0" w:color="auto"/>
        <w:bottom w:val="none" w:sz="0" w:space="0" w:color="auto"/>
        <w:right w:val="none" w:sz="0" w:space="0" w:color="auto"/>
      </w:divBdr>
    </w:div>
    <w:div w:id="1147671283">
      <w:bodyDiv w:val="1"/>
      <w:marLeft w:val="0"/>
      <w:marRight w:val="0"/>
      <w:marTop w:val="0"/>
      <w:marBottom w:val="0"/>
      <w:divBdr>
        <w:top w:val="none" w:sz="0" w:space="0" w:color="auto"/>
        <w:left w:val="none" w:sz="0" w:space="0" w:color="auto"/>
        <w:bottom w:val="none" w:sz="0" w:space="0" w:color="auto"/>
        <w:right w:val="none" w:sz="0" w:space="0" w:color="auto"/>
      </w:divBdr>
    </w:div>
    <w:div w:id="1279870602">
      <w:bodyDiv w:val="1"/>
      <w:marLeft w:val="0"/>
      <w:marRight w:val="0"/>
      <w:marTop w:val="0"/>
      <w:marBottom w:val="0"/>
      <w:divBdr>
        <w:top w:val="none" w:sz="0" w:space="0" w:color="auto"/>
        <w:left w:val="none" w:sz="0" w:space="0" w:color="auto"/>
        <w:bottom w:val="none" w:sz="0" w:space="0" w:color="auto"/>
        <w:right w:val="none" w:sz="0" w:space="0" w:color="auto"/>
      </w:divBdr>
    </w:div>
    <w:div w:id="1309945037">
      <w:bodyDiv w:val="1"/>
      <w:marLeft w:val="0"/>
      <w:marRight w:val="0"/>
      <w:marTop w:val="0"/>
      <w:marBottom w:val="0"/>
      <w:divBdr>
        <w:top w:val="none" w:sz="0" w:space="0" w:color="auto"/>
        <w:left w:val="none" w:sz="0" w:space="0" w:color="auto"/>
        <w:bottom w:val="none" w:sz="0" w:space="0" w:color="auto"/>
        <w:right w:val="none" w:sz="0" w:space="0" w:color="auto"/>
      </w:divBdr>
    </w:div>
    <w:div w:id="1549953471">
      <w:bodyDiv w:val="1"/>
      <w:marLeft w:val="0"/>
      <w:marRight w:val="0"/>
      <w:marTop w:val="0"/>
      <w:marBottom w:val="0"/>
      <w:divBdr>
        <w:top w:val="none" w:sz="0" w:space="0" w:color="auto"/>
        <w:left w:val="none" w:sz="0" w:space="0" w:color="auto"/>
        <w:bottom w:val="none" w:sz="0" w:space="0" w:color="auto"/>
        <w:right w:val="none" w:sz="0" w:space="0" w:color="auto"/>
      </w:divBdr>
    </w:div>
    <w:div w:id="1571038951">
      <w:bodyDiv w:val="1"/>
      <w:marLeft w:val="0"/>
      <w:marRight w:val="0"/>
      <w:marTop w:val="0"/>
      <w:marBottom w:val="0"/>
      <w:divBdr>
        <w:top w:val="none" w:sz="0" w:space="0" w:color="auto"/>
        <w:left w:val="none" w:sz="0" w:space="0" w:color="auto"/>
        <w:bottom w:val="none" w:sz="0" w:space="0" w:color="auto"/>
        <w:right w:val="none" w:sz="0" w:space="0" w:color="auto"/>
      </w:divBdr>
    </w:div>
    <w:div w:id="1695226469">
      <w:bodyDiv w:val="1"/>
      <w:marLeft w:val="0"/>
      <w:marRight w:val="0"/>
      <w:marTop w:val="0"/>
      <w:marBottom w:val="0"/>
      <w:divBdr>
        <w:top w:val="none" w:sz="0" w:space="0" w:color="auto"/>
        <w:left w:val="none" w:sz="0" w:space="0" w:color="auto"/>
        <w:bottom w:val="none" w:sz="0" w:space="0" w:color="auto"/>
        <w:right w:val="none" w:sz="0" w:space="0" w:color="auto"/>
      </w:divBdr>
    </w:div>
    <w:div w:id="1739546317">
      <w:bodyDiv w:val="1"/>
      <w:marLeft w:val="0"/>
      <w:marRight w:val="0"/>
      <w:marTop w:val="0"/>
      <w:marBottom w:val="0"/>
      <w:divBdr>
        <w:top w:val="none" w:sz="0" w:space="0" w:color="auto"/>
        <w:left w:val="none" w:sz="0" w:space="0" w:color="auto"/>
        <w:bottom w:val="none" w:sz="0" w:space="0" w:color="auto"/>
        <w:right w:val="none" w:sz="0" w:space="0" w:color="auto"/>
      </w:divBdr>
    </w:div>
    <w:div w:id="1753429584">
      <w:bodyDiv w:val="1"/>
      <w:marLeft w:val="0"/>
      <w:marRight w:val="0"/>
      <w:marTop w:val="0"/>
      <w:marBottom w:val="0"/>
      <w:divBdr>
        <w:top w:val="none" w:sz="0" w:space="0" w:color="auto"/>
        <w:left w:val="none" w:sz="0" w:space="0" w:color="auto"/>
        <w:bottom w:val="none" w:sz="0" w:space="0" w:color="auto"/>
        <w:right w:val="none" w:sz="0" w:space="0" w:color="auto"/>
      </w:divBdr>
    </w:div>
    <w:div w:id="1758359299">
      <w:bodyDiv w:val="1"/>
      <w:marLeft w:val="0"/>
      <w:marRight w:val="0"/>
      <w:marTop w:val="0"/>
      <w:marBottom w:val="0"/>
      <w:divBdr>
        <w:top w:val="none" w:sz="0" w:space="0" w:color="auto"/>
        <w:left w:val="none" w:sz="0" w:space="0" w:color="auto"/>
        <w:bottom w:val="none" w:sz="0" w:space="0" w:color="auto"/>
        <w:right w:val="none" w:sz="0" w:space="0" w:color="auto"/>
      </w:divBdr>
    </w:div>
    <w:div w:id="1873691635">
      <w:bodyDiv w:val="1"/>
      <w:marLeft w:val="0"/>
      <w:marRight w:val="0"/>
      <w:marTop w:val="0"/>
      <w:marBottom w:val="0"/>
      <w:divBdr>
        <w:top w:val="none" w:sz="0" w:space="0" w:color="auto"/>
        <w:left w:val="none" w:sz="0" w:space="0" w:color="auto"/>
        <w:bottom w:val="none" w:sz="0" w:space="0" w:color="auto"/>
        <w:right w:val="none" w:sz="0" w:space="0" w:color="auto"/>
      </w:divBdr>
    </w:div>
    <w:div w:id="1921715481">
      <w:bodyDiv w:val="1"/>
      <w:marLeft w:val="0"/>
      <w:marRight w:val="0"/>
      <w:marTop w:val="0"/>
      <w:marBottom w:val="0"/>
      <w:divBdr>
        <w:top w:val="none" w:sz="0" w:space="0" w:color="auto"/>
        <w:left w:val="none" w:sz="0" w:space="0" w:color="auto"/>
        <w:bottom w:val="none" w:sz="0" w:space="0" w:color="auto"/>
        <w:right w:val="none" w:sz="0" w:space="0" w:color="auto"/>
      </w:divBdr>
    </w:div>
    <w:div w:id="1990358863">
      <w:bodyDiv w:val="1"/>
      <w:marLeft w:val="0"/>
      <w:marRight w:val="0"/>
      <w:marTop w:val="0"/>
      <w:marBottom w:val="0"/>
      <w:divBdr>
        <w:top w:val="none" w:sz="0" w:space="0" w:color="auto"/>
        <w:left w:val="none" w:sz="0" w:space="0" w:color="auto"/>
        <w:bottom w:val="none" w:sz="0" w:space="0" w:color="auto"/>
        <w:right w:val="none" w:sz="0" w:space="0" w:color="auto"/>
      </w:divBdr>
    </w:div>
    <w:div w:id="2030252020">
      <w:bodyDiv w:val="1"/>
      <w:marLeft w:val="0"/>
      <w:marRight w:val="0"/>
      <w:marTop w:val="0"/>
      <w:marBottom w:val="0"/>
      <w:divBdr>
        <w:top w:val="none" w:sz="0" w:space="0" w:color="auto"/>
        <w:left w:val="none" w:sz="0" w:space="0" w:color="auto"/>
        <w:bottom w:val="none" w:sz="0" w:space="0" w:color="auto"/>
        <w:right w:val="none" w:sz="0" w:space="0" w:color="auto"/>
      </w:divBdr>
    </w:div>
    <w:div w:id="2061005997">
      <w:bodyDiv w:val="1"/>
      <w:marLeft w:val="0"/>
      <w:marRight w:val="0"/>
      <w:marTop w:val="0"/>
      <w:marBottom w:val="0"/>
      <w:divBdr>
        <w:top w:val="none" w:sz="0" w:space="0" w:color="auto"/>
        <w:left w:val="none" w:sz="0" w:space="0" w:color="auto"/>
        <w:bottom w:val="none" w:sz="0" w:space="0" w:color="auto"/>
        <w:right w:val="none" w:sz="0" w:space="0" w:color="auto"/>
      </w:divBdr>
    </w:div>
    <w:div w:id="2108843130">
      <w:bodyDiv w:val="1"/>
      <w:marLeft w:val="0"/>
      <w:marRight w:val="0"/>
      <w:marTop w:val="0"/>
      <w:marBottom w:val="0"/>
      <w:divBdr>
        <w:top w:val="none" w:sz="0" w:space="0" w:color="auto"/>
        <w:left w:val="none" w:sz="0" w:space="0" w:color="auto"/>
        <w:bottom w:val="none" w:sz="0" w:space="0" w:color="auto"/>
        <w:right w:val="none" w:sz="0" w:space="0" w:color="auto"/>
      </w:divBdr>
    </w:div>
    <w:div w:id="21189386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iluetax@gmail.com" TargetMode="External"/><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eluniverso.com/noticias/2013/11/07/nota/1690641/glbti-denuncia-juez-citar-biblia"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SiluetaX.com"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mailto:diane@siluetax.com" TargetMode="External"/><Relationship Id="rId4" Type="http://schemas.openxmlformats.org/officeDocument/2006/relationships/settings" Target="settings.xml"/><Relationship Id="rId9" Type="http://schemas.openxmlformats.org/officeDocument/2006/relationships/hyperlink" Target="http://WWW.DIANERODRIGUEZ.NET" TargetMode="External"/><Relationship Id="rId14" Type="http://schemas.openxmlformats.org/officeDocument/2006/relationships/fontTable" Target="fontTable.xml"/></Relationships>
</file>

<file path=word/_rels/footnotes.xml.rels><?xml version="1.0" encoding="UTF-8" standalone="yes"?>
<Relationships xmlns="http://schemas.openxmlformats.org/package/2006/relationships"><Relationship Id="rId3" Type="http://schemas.openxmlformats.org/officeDocument/2006/relationships/hyperlink" Target="http://cnnespanol.cnn.com/2013/05/24/5-cambios-del-manual-de-enfermedades-mentales/" TargetMode="External"/><Relationship Id="rId2" Type="http://schemas.openxmlformats.org/officeDocument/2006/relationships/hyperlink" Target="http://cnnespanol.cnn.com/2013/05/24/5-cambios-del-manual-de-enfermedades-mentales/" TargetMode="External"/><Relationship Id="rId1" Type="http://schemas.openxmlformats.org/officeDocument/2006/relationships/hyperlink" Target="http://sociedad.elpais.com/sociedad/2012/12/04/actualidad/1354628518_847308.html"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3E1EF5-0965-41AC-BE2B-0D959F1F418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3713</TotalTime>
  <Pages>13</Pages>
  <Words>4213</Words>
  <Characters>24020</Characters>
  <Application>Microsoft Office Word</Application>
  <DocSecurity>0</DocSecurity>
  <Lines>200</Lines>
  <Paragraphs>56</Paragraphs>
  <ScaleCrop>false</ScaleCrop>
  <HeadingPairs>
    <vt:vector size="2" baseType="variant">
      <vt:variant>
        <vt:lpstr>Título</vt:lpstr>
      </vt:variant>
      <vt:variant>
        <vt:i4>1</vt:i4>
      </vt:variant>
    </vt:vector>
  </HeadingPairs>
  <TitlesOfParts>
    <vt:vector size="1" baseType="lpstr">
      <vt:lpstr>Vulneración a los Derechos Humanos de personas Transexuales en Ecuador</vt:lpstr>
    </vt:vector>
  </TitlesOfParts>
  <Company/>
  <LinksUpToDate>false</LinksUpToDate>
  <CharactersWithSpaces>28177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Vulneración a los Derechos Humanos de personas Transexuales en Ecuador</dc:title>
  <dc:creator>Usuario</dc:creator>
  <cp:lastModifiedBy>Diane Rodríguez</cp:lastModifiedBy>
  <cp:revision>12</cp:revision>
  <dcterms:created xsi:type="dcterms:W3CDTF">2014-01-27T02:00:00Z</dcterms:created>
  <dcterms:modified xsi:type="dcterms:W3CDTF">2014-01-29T22:43:00Z</dcterms:modified>
</cp:coreProperties>
</file>